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1E0" w:firstRow="1" w:lastRow="1" w:firstColumn="1" w:lastColumn="1" w:noHBand="0" w:noVBand="0"/>
      </w:tblPr>
      <w:tblGrid>
        <w:gridCol w:w="4675"/>
        <w:gridCol w:w="4375"/>
      </w:tblGrid>
      <w:tr w:rsidR="004D33E2" w:rsidRPr="00384AB4" w14:paraId="3B8B63BC" w14:textId="77777777" w:rsidTr="00C4441F">
        <w:trPr>
          <w:trHeight w:hRule="exact" w:val="2016"/>
        </w:trPr>
        <w:tc>
          <w:tcPr>
            <w:tcW w:w="2583" w:type="pct"/>
            <w:shd w:val="clear" w:color="auto" w:fill="auto"/>
          </w:tcPr>
          <w:p w14:paraId="3016C2AD" w14:textId="77777777" w:rsidR="004D33E2" w:rsidRPr="00384AB4" w:rsidRDefault="004D33E2" w:rsidP="00C4441F">
            <w:pPr>
              <w:tabs>
                <w:tab w:val="left" w:pos="720"/>
                <w:tab w:val="left" w:pos="1440"/>
                <w:tab w:val="left" w:pos="2160"/>
                <w:tab w:val="left" w:pos="2880"/>
                <w:tab w:val="left" w:pos="4680"/>
                <w:tab w:val="left" w:pos="5400"/>
                <w:tab w:val="right" w:pos="9000"/>
                <w:tab w:val="right" w:pos="9907"/>
              </w:tabs>
              <w:spacing w:line="240" w:lineRule="auto"/>
              <w:ind w:left="0"/>
              <w:rPr>
                <w:rFonts w:ascii="Marine Scotland Logo" w:hAnsi="Marine Scotland Logo"/>
                <w:color w:val="004B8D"/>
                <w:sz w:val="32"/>
                <w:szCs w:val="32"/>
                <w:lang w:eastAsia="en-GB"/>
              </w:rPr>
            </w:pPr>
            <w:r w:rsidRPr="00384AB4">
              <w:rPr>
                <w:rFonts w:ascii="Marine Scotland Logo" w:hAnsi="Marine Scotland Logo"/>
                <w:color w:val="00A5E3"/>
                <w:sz w:val="32"/>
                <w:szCs w:val="32"/>
                <w:lang w:eastAsia="en-GB"/>
              </w:rPr>
              <w:t></w:t>
            </w:r>
            <w:r w:rsidRPr="00384AB4">
              <w:rPr>
                <w:rFonts w:ascii="Marine Scotland Logo" w:hAnsi="Marine Scotland Logo"/>
                <w:color w:val="004B8D"/>
                <w:sz w:val="32"/>
                <w:szCs w:val="32"/>
                <w:lang w:eastAsia="en-GB"/>
              </w:rPr>
              <w:t></w:t>
            </w:r>
          </w:p>
          <w:p w14:paraId="7437390B" w14:textId="77777777" w:rsidR="004D33E2" w:rsidRPr="00384AB4" w:rsidRDefault="004D33E2" w:rsidP="00C4441F">
            <w:pPr>
              <w:tabs>
                <w:tab w:val="left" w:pos="4680"/>
                <w:tab w:val="left" w:pos="5400"/>
                <w:tab w:val="right" w:pos="9000"/>
                <w:tab w:val="right" w:pos="9907"/>
              </w:tabs>
              <w:spacing w:line="260" w:lineRule="exact"/>
              <w:ind w:left="0"/>
              <w:rPr>
                <w:rFonts w:ascii="Clan-News" w:hAnsi="Clan-News" w:cs="Arial"/>
                <w:spacing w:val="-2"/>
                <w:sz w:val="19"/>
                <w:szCs w:val="19"/>
                <w:lang w:eastAsia="en-GB"/>
              </w:rPr>
            </w:pPr>
          </w:p>
          <w:p w14:paraId="05943ECE" w14:textId="77777777" w:rsidR="004D33E2" w:rsidRPr="00384AB4" w:rsidRDefault="004D33E2" w:rsidP="00C4441F">
            <w:pPr>
              <w:tabs>
                <w:tab w:val="left" w:pos="4680"/>
                <w:tab w:val="left" w:pos="5400"/>
                <w:tab w:val="right" w:pos="9000"/>
                <w:tab w:val="right" w:pos="9907"/>
              </w:tabs>
              <w:spacing w:line="240" w:lineRule="auto"/>
              <w:ind w:left="0"/>
              <w:rPr>
                <w:rFonts w:ascii="Clan-News" w:hAnsi="Clan-News" w:cs="Arial"/>
                <w:spacing w:val="-2"/>
                <w:sz w:val="19"/>
                <w:szCs w:val="19"/>
                <w:lang w:eastAsia="en-GB"/>
              </w:rPr>
            </w:pPr>
          </w:p>
          <w:p w14:paraId="233A1637" w14:textId="77777777" w:rsidR="004D33E2" w:rsidRPr="00384AB4" w:rsidRDefault="004D33E2" w:rsidP="00C4441F">
            <w:pPr>
              <w:tabs>
                <w:tab w:val="left" w:pos="4680"/>
                <w:tab w:val="left" w:pos="5400"/>
                <w:tab w:val="right" w:pos="9000"/>
                <w:tab w:val="right" w:pos="9907"/>
              </w:tabs>
              <w:spacing w:line="240" w:lineRule="auto"/>
              <w:ind w:left="0"/>
              <w:rPr>
                <w:rFonts w:ascii="Clan-News" w:hAnsi="Clan-News" w:cs="Arial"/>
                <w:spacing w:val="-2"/>
                <w:sz w:val="19"/>
                <w:szCs w:val="19"/>
                <w:lang w:eastAsia="en-GB"/>
              </w:rPr>
            </w:pPr>
          </w:p>
          <w:p w14:paraId="06730A5C" w14:textId="77777777" w:rsidR="004D33E2" w:rsidRPr="00384AB4" w:rsidRDefault="004D33E2" w:rsidP="00C4441F">
            <w:pPr>
              <w:spacing w:line="240" w:lineRule="auto"/>
              <w:ind w:left="0"/>
              <w:rPr>
                <w:rFonts w:ascii="Clan-News" w:hAnsi="Clan-News" w:cs="Arial"/>
                <w:spacing w:val="-2"/>
                <w:sz w:val="22"/>
                <w:szCs w:val="19"/>
                <w:lang w:val="de-DE"/>
              </w:rPr>
            </w:pPr>
            <w:r>
              <w:rPr>
                <w:rFonts w:ascii="Clan-News" w:hAnsi="Clan-News" w:cs="Arial"/>
                <w:spacing w:val="-2"/>
                <w:sz w:val="22"/>
                <w:szCs w:val="19"/>
                <w:lang w:val="de-DE"/>
              </w:rPr>
              <w:t>T: +44 (0)300 244 5046</w:t>
            </w:r>
            <w:r w:rsidRPr="00384AB4">
              <w:rPr>
                <w:rFonts w:ascii="Clan-News" w:hAnsi="Clan-News" w:cs="Arial"/>
                <w:spacing w:val="-2"/>
                <w:sz w:val="22"/>
                <w:szCs w:val="19"/>
                <w:lang w:val="de-DE"/>
              </w:rPr>
              <w:t xml:space="preserve">  </w:t>
            </w:r>
          </w:p>
          <w:p w14:paraId="06611EC0" w14:textId="77777777" w:rsidR="004D33E2" w:rsidRPr="00384AB4" w:rsidRDefault="004D33E2" w:rsidP="00C4441F">
            <w:pPr>
              <w:spacing w:line="240" w:lineRule="exact"/>
              <w:ind w:left="0"/>
              <w:rPr>
                <w:rFonts w:ascii="Clan-News" w:hAnsi="Clan-News" w:cs="Arial"/>
                <w:spacing w:val="-2"/>
                <w:sz w:val="22"/>
                <w:szCs w:val="19"/>
                <w:lang w:val="de-DE"/>
              </w:rPr>
            </w:pPr>
            <w:r w:rsidRPr="00384AB4">
              <w:rPr>
                <w:rFonts w:ascii="Clan-News" w:hAnsi="Clan-News" w:cs="Arial"/>
                <w:spacing w:val="-2"/>
                <w:sz w:val="22"/>
                <w:szCs w:val="19"/>
                <w:lang w:val="de-DE"/>
              </w:rPr>
              <w:t>E: ms</w:t>
            </w:r>
            <w:r w:rsidRPr="00384AB4">
              <w:rPr>
                <w:rFonts w:ascii="Clan-News" w:hAnsi="Clan-News"/>
                <w:spacing w:val="-2"/>
                <w:sz w:val="22"/>
                <w:szCs w:val="19"/>
                <w:lang w:val="de-DE"/>
              </w:rPr>
              <w:t>.marinelicensing@gov.scot</w:t>
            </w:r>
          </w:p>
          <w:p w14:paraId="56E56F7C" w14:textId="77777777" w:rsidR="004D33E2" w:rsidRPr="00384AB4" w:rsidRDefault="004D33E2" w:rsidP="00C4441F">
            <w:pPr>
              <w:tabs>
                <w:tab w:val="right" w:pos="9907"/>
              </w:tabs>
              <w:spacing w:line="240" w:lineRule="exact"/>
              <w:ind w:left="0"/>
              <w:rPr>
                <w:rFonts w:ascii="Clan-News" w:hAnsi="Clan-News" w:cs="Arial"/>
                <w:spacing w:val="-2"/>
                <w:sz w:val="19"/>
                <w:szCs w:val="19"/>
                <w:lang w:eastAsia="en-GB"/>
              </w:rPr>
            </w:pPr>
          </w:p>
          <w:p w14:paraId="3AF2C9AE" w14:textId="77777777" w:rsidR="004D33E2" w:rsidRPr="00384AB4" w:rsidRDefault="004D33E2" w:rsidP="00C4441F">
            <w:pPr>
              <w:tabs>
                <w:tab w:val="right" w:pos="9907"/>
              </w:tabs>
              <w:spacing w:line="240" w:lineRule="exact"/>
              <w:ind w:left="0"/>
              <w:rPr>
                <w:rFonts w:ascii="Clan-News" w:hAnsi="Clan-News" w:cs="Arial"/>
                <w:spacing w:val="-2"/>
                <w:sz w:val="19"/>
                <w:szCs w:val="19"/>
                <w:lang w:eastAsia="en-GB"/>
              </w:rPr>
            </w:pPr>
          </w:p>
        </w:tc>
        <w:tc>
          <w:tcPr>
            <w:tcW w:w="2417" w:type="pct"/>
            <w:shd w:val="clear" w:color="auto" w:fill="auto"/>
          </w:tcPr>
          <w:p w14:paraId="0F2FE5B1" w14:textId="77777777" w:rsidR="004D33E2" w:rsidRPr="00384AB4" w:rsidRDefault="004D33E2" w:rsidP="00C4441F">
            <w:pPr>
              <w:tabs>
                <w:tab w:val="right" w:pos="9907"/>
              </w:tabs>
              <w:spacing w:line="240" w:lineRule="auto"/>
              <w:ind w:left="0"/>
              <w:rPr>
                <w:rFonts w:cs="Arial"/>
                <w:szCs w:val="24"/>
                <w:lang w:eastAsia="en-GB"/>
              </w:rPr>
            </w:pPr>
            <w:r w:rsidRPr="00867E87">
              <w:rPr>
                <w:rFonts w:ascii="Scottish Government 2016" w:hAnsi="Scottish Government 2016"/>
                <w:color w:val="0065BD"/>
                <w:sz w:val="84"/>
                <w:szCs w:val="84"/>
              </w:rPr>
              <w:t></w:t>
            </w:r>
            <w:r w:rsidRPr="00867E87">
              <w:rPr>
                <w:rFonts w:ascii="Scottish Government 2016" w:hAnsi="Scottish Government 2016"/>
                <w:color w:val="333E48"/>
                <w:sz w:val="84"/>
                <w:szCs w:val="84"/>
              </w:rPr>
              <w:t></w:t>
            </w:r>
            <w:r w:rsidRPr="00867E87">
              <w:rPr>
                <w:rFonts w:ascii="Scottish Government 2016" w:hAnsi="Scottish Government 2016"/>
                <w:color w:val="8B8C93"/>
                <w:sz w:val="84"/>
                <w:szCs w:val="84"/>
              </w:rPr>
              <w:t></w:t>
            </w:r>
            <w:r w:rsidRPr="00867E87">
              <w:rPr>
                <w:rFonts w:ascii="Scottish Government 2016" w:hAnsi="Scottish Government 2016"/>
                <w:color w:val="333E48"/>
                <w:sz w:val="84"/>
                <w:szCs w:val="84"/>
              </w:rPr>
              <w:t></w:t>
            </w:r>
          </w:p>
        </w:tc>
      </w:tr>
    </w:tbl>
    <w:p w14:paraId="6D7DF21E" w14:textId="77777777" w:rsidR="004D33E2" w:rsidRPr="009C00C8" w:rsidRDefault="004D33E2" w:rsidP="004D33E2">
      <w:pPr>
        <w:tabs>
          <w:tab w:val="left" w:pos="720"/>
          <w:tab w:val="left" w:pos="1440"/>
          <w:tab w:val="left" w:pos="2160"/>
          <w:tab w:val="left" w:pos="2880"/>
          <w:tab w:val="left" w:pos="4680"/>
          <w:tab w:val="left" w:pos="5400"/>
          <w:tab w:val="right" w:pos="9000"/>
        </w:tabs>
        <w:spacing w:line="240" w:lineRule="atLeast"/>
        <w:ind w:left="0"/>
        <w:jc w:val="both"/>
        <w:rPr>
          <w:rFonts w:cs="Arial"/>
        </w:rPr>
      </w:pPr>
    </w:p>
    <w:p w14:paraId="13BE6C67" w14:textId="77777777" w:rsidR="004D33E2" w:rsidRDefault="004D33E2" w:rsidP="004D33E2">
      <w:pPr>
        <w:numPr>
          <w:ilvl w:val="12"/>
          <w:numId w:val="0"/>
        </w:numPr>
        <w:jc w:val="center"/>
        <w:rPr>
          <w:rFonts w:cs="Arial"/>
          <w:b/>
          <w:szCs w:val="24"/>
        </w:rPr>
      </w:pPr>
    </w:p>
    <w:p w14:paraId="0B515681" w14:textId="77777777" w:rsidR="004D33E2" w:rsidRDefault="004D33E2" w:rsidP="004D33E2">
      <w:pPr>
        <w:numPr>
          <w:ilvl w:val="12"/>
          <w:numId w:val="0"/>
        </w:numPr>
        <w:jc w:val="center"/>
        <w:rPr>
          <w:rFonts w:cs="Arial"/>
          <w:b/>
          <w:szCs w:val="24"/>
        </w:rPr>
      </w:pPr>
    </w:p>
    <w:p w14:paraId="4A705759" w14:textId="0EA2EDD5" w:rsidR="004D33E2" w:rsidRPr="00C5075A" w:rsidRDefault="004D33E2" w:rsidP="004D33E2">
      <w:pPr>
        <w:pStyle w:val="Title"/>
      </w:pPr>
      <w:r w:rsidRPr="007659DD">
        <w:t>mARINE</w:t>
      </w:r>
      <w:r>
        <w:t xml:space="preserve"> SCOTLAND LICENSING OPERATIONS TEAM’S (“MS-LOT”)</w:t>
      </w:r>
      <w:r w:rsidRPr="0069149F">
        <w:t xml:space="preserve"> </w:t>
      </w:r>
      <w:r>
        <w:t xml:space="preserve">ASSESSMENT OF THE PROJECT’S IMPLICATIONS FOR </w:t>
      </w:r>
      <w:r w:rsidRPr="0069149F">
        <w:t xml:space="preserve"> DESIGNATED SPECIAL AREAS OF </w:t>
      </w:r>
      <w:r w:rsidRPr="009526D6">
        <w:t>CONSERVATION (“sac”)</w:t>
      </w:r>
      <w:r w:rsidR="009526D6">
        <w:t xml:space="preserve"> </w:t>
      </w:r>
      <w:r w:rsidRPr="000F4C54">
        <w:t>IN VIEW OF THE SITES’ CONSERVATION OBJECTIVES</w:t>
      </w:r>
      <w:r w:rsidRPr="0069149F">
        <w:t>.</w:t>
      </w:r>
    </w:p>
    <w:p w14:paraId="52D3CBEB" w14:textId="77777777" w:rsidR="004D33E2" w:rsidRDefault="004D33E2" w:rsidP="00194B11">
      <w:pPr>
        <w:numPr>
          <w:ilvl w:val="12"/>
          <w:numId w:val="0"/>
        </w:numPr>
        <w:jc w:val="both"/>
        <w:rPr>
          <w:rFonts w:cs="Arial"/>
          <w:b/>
          <w:szCs w:val="24"/>
        </w:rPr>
      </w:pPr>
    </w:p>
    <w:p w14:paraId="0AFC612F" w14:textId="40BF9892" w:rsidR="005A0136" w:rsidRDefault="008740EB" w:rsidP="00194B11">
      <w:pPr>
        <w:pStyle w:val="Subtitle"/>
        <w:jc w:val="both"/>
      </w:pPr>
      <w:r w:rsidRPr="00194B11">
        <w:t>APPLICATION FOR A MARINE LICENCE UNDER THE MARINE (SCOTLAND) ACT 2010</w:t>
      </w:r>
      <w:r w:rsidR="00194B11" w:rsidRPr="00194B11">
        <w:t xml:space="preserve"> for</w:t>
      </w:r>
      <w:r w:rsidR="00194B11">
        <w:t xml:space="preserve"> </w:t>
      </w:r>
      <w:r w:rsidR="00194B11" w:rsidRPr="00194B11">
        <w:rPr>
          <w:color w:val="000000" w:themeColor="text1"/>
        </w:rPr>
        <w:t>THE CONSTRUCTION, DREDGING, DEPOSIT OF DREDGE</w:t>
      </w:r>
      <w:r w:rsidR="00DF6512">
        <w:rPr>
          <w:color w:val="000000" w:themeColor="text1"/>
        </w:rPr>
        <w:t>D</w:t>
      </w:r>
      <w:r w:rsidR="00702A4E">
        <w:rPr>
          <w:color w:val="000000" w:themeColor="text1"/>
        </w:rPr>
        <w:t xml:space="preserve"> </w:t>
      </w:r>
      <w:r w:rsidR="00194B11" w:rsidRPr="00194B11">
        <w:rPr>
          <w:color w:val="000000" w:themeColor="text1"/>
        </w:rPr>
        <w:t xml:space="preserve">SUBSTANCES AND OBJECTS AND </w:t>
      </w:r>
      <w:r w:rsidR="00194B11">
        <w:rPr>
          <w:color w:val="000000" w:themeColor="text1"/>
        </w:rPr>
        <w:t>REMOVAL OF SUBSTANCES OR OBJECT</w:t>
      </w:r>
      <w:r w:rsidR="00194B11" w:rsidRPr="00194B11">
        <w:rPr>
          <w:color w:val="000000" w:themeColor="text1"/>
        </w:rPr>
        <w:t>S ASSOCIATED WITH THE UPGRADING OF THE EXISTING FERRY TERMINAL AT EAST LOCH TARBERT, TARBERT</w:t>
      </w:r>
      <w:r w:rsidR="00194B11">
        <w:rPr>
          <w:color w:val="000000" w:themeColor="text1"/>
        </w:rPr>
        <w:t>, isle of harris</w:t>
      </w:r>
    </w:p>
    <w:p w14:paraId="7BB2B153" w14:textId="1A3554A1" w:rsidR="004D33E2" w:rsidRDefault="008C34D9" w:rsidP="005A0136">
      <w:pPr>
        <w:pStyle w:val="Subtitle"/>
        <w:rPr>
          <w:sz w:val="20"/>
        </w:rPr>
      </w:pPr>
      <w:r>
        <w:rPr>
          <w:sz w:val="20"/>
        </w:rPr>
        <w:t xml:space="preserve"> </w:t>
      </w:r>
    </w:p>
    <w:p w14:paraId="1149B57E" w14:textId="3CF34A48" w:rsidR="004D33E2" w:rsidRPr="00FB4273" w:rsidRDefault="004D33E2" w:rsidP="004D33E2">
      <w:pPr>
        <w:pStyle w:val="Subtitle"/>
      </w:pPr>
      <w:r w:rsidRPr="00FB4273">
        <w:t xml:space="preserve">SITE DETAILS: </w:t>
      </w:r>
      <w:r w:rsidR="005A0136">
        <w:t>tarbert, isle of harris</w:t>
      </w:r>
      <w:r w:rsidR="003461E6">
        <w:t xml:space="preserve"> </w:t>
      </w:r>
      <w:r>
        <w:t xml:space="preserve"> </w:t>
      </w:r>
    </w:p>
    <w:p w14:paraId="53C44B75" w14:textId="77777777" w:rsidR="004D33E2" w:rsidRDefault="004D33E2" w:rsidP="004D33E2">
      <w:pPr>
        <w:numPr>
          <w:ilvl w:val="12"/>
          <w:numId w:val="0"/>
        </w:numPr>
        <w:jc w:val="both"/>
        <w:rPr>
          <w:rFonts w:cs="Arial"/>
          <w:sz w:val="20"/>
        </w:rPr>
      </w:pPr>
    </w:p>
    <w:p w14:paraId="2C8FB98C" w14:textId="77777777" w:rsidR="004D33E2" w:rsidRDefault="004D33E2" w:rsidP="004D33E2">
      <w:pPr>
        <w:numPr>
          <w:ilvl w:val="12"/>
          <w:numId w:val="0"/>
        </w:numPr>
        <w:jc w:val="both"/>
        <w:rPr>
          <w:rFonts w:cs="Arial"/>
          <w:sz w:val="20"/>
        </w:rPr>
      </w:pPr>
    </w:p>
    <w:p w14:paraId="20CDF4DF" w14:textId="77777777" w:rsidR="004D33E2" w:rsidRDefault="004D33E2" w:rsidP="004D33E2">
      <w:pPr>
        <w:numPr>
          <w:ilvl w:val="12"/>
          <w:numId w:val="0"/>
        </w:numPr>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3019"/>
        <w:gridCol w:w="1418"/>
      </w:tblGrid>
      <w:tr w:rsidR="004D33E2" w14:paraId="73A75E40" w14:textId="77777777" w:rsidTr="00C4441F">
        <w:tc>
          <w:tcPr>
            <w:tcW w:w="4749" w:type="dxa"/>
            <w:shd w:val="clear" w:color="auto" w:fill="auto"/>
          </w:tcPr>
          <w:p w14:paraId="1837CDA8" w14:textId="77777777" w:rsidR="004D33E2" w:rsidRPr="00DC4CCF" w:rsidRDefault="004D33E2" w:rsidP="00C4441F">
            <w:pPr>
              <w:ind w:left="0"/>
              <w:rPr>
                <w:b/>
              </w:rPr>
            </w:pPr>
            <w:r w:rsidRPr="00DC4CCF">
              <w:rPr>
                <w:b/>
              </w:rPr>
              <w:t>Name</w:t>
            </w:r>
          </w:p>
        </w:tc>
        <w:tc>
          <w:tcPr>
            <w:tcW w:w="3099" w:type="dxa"/>
            <w:shd w:val="clear" w:color="auto" w:fill="auto"/>
          </w:tcPr>
          <w:p w14:paraId="2FD953D0" w14:textId="77777777" w:rsidR="004D33E2" w:rsidRPr="00DC4CCF" w:rsidRDefault="004D33E2" w:rsidP="00C4441F">
            <w:pPr>
              <w:ind w:left="0"/>
              <w:rPr>
                <w:b/>
              </w:rPr>
            </w:pPr>
            <w:r w:rsidRPr="00DC4CCF">
              <w:rPr>
                <w:b/>
              </w:rPr>
              <w:t>Assessor or Approver</w:t>
            </w:r>
          </w:p>
        </w:tc>
        <w:tc>
          <w:tcPr>
            <w:tcW w:w="1418" w:type="dxa"/>
            <w:shd w:val="clear" w:color="auto" w:fill="auto"/>
          </w:tcPr>
          <w:p w14:paraId="3F712BBA" w14:textId="77777777" w:rsidR="004D33E2" w:rsidRPr="00DC4CCF" w:rsidRDefault="004D33E2" w:rsidP="00C4441F">
            <w:pPr>
              <w:ind w:left="0"/>
              <w:rPr>
                <w:b/>
              </w:rPr>
            </w:pPr>
            <w:r w:rsidRPr="00DC4CCF">
              <w:rPr>
                <w:b/>
              </w:rPr>
              <w:t>Date</w:t>
            </w:r>
          </w:p>
        </w:tc>
      </w:tr>
      <w:tr w:rsidR="004D33E2" w14:paraId="7F2A3A12" w14:textId="77777777" w:rsidTr="00C4441F">
        <w:tc>
          <w:tcPr>
            <w:tcW w:w="4749" w:type="dxa"/>
            <w:shd w:val="clear" w:color="auto" w:fill="auto"/>
          </w:tcPr>
          <w:p w14:paraId="76D7BBBA" w14:textId="77777777" w:rsidR="004D33E2" w:rsidRDefault="004D33E2" w:rsidP="00C4441F">
            <w:pPr>
              <w:ind w:left="0"/>
            </w:pPr>
            <w:r>
              <w:t>Stephanie Sweeting</w:t>
            </w:r>
          </w:p>
        </w:tc>
        <w:tc>
          <w:tcPr>
            <w:tcW w:w="3099" w:type="dxa"/>
            <w:shd w:val="clear" w:color="auto" w:fill="auto"/>
          </w:tcPr>
          <w:p w14:paraId="4D49BFC9" w14:textId="77777777" w:rsidR="004D33E2" w:rsidRDefault="004D33E2" w:rsidP="00C4441F">
            <w:pPr>
              <w:ind w:left="0"/>
            </w:pPr>
            <w:r>
              <w:t>Assessor</w:t>
            </w:r>
          </w:p>
        </w:tc>
        <w:tc>
          <w:tcPr>
            <w:tcW w:w="1418" w:type="dxa"/>
            <w:shd w:val="clear" w:color="auto" w:fill="auto"/>
          </w:tcPr>
          <w:p w14:paraId="214F6D8B" w14:textId="2E1F74A0" w:rsidR="004D33E2" w:rsidRDefault="005A0136" w:rsidP="00C4441F">
            <w:pPr>
              <w:ind w:left="0"/>
            </w:pPr>
            <w:r>
              <w:t>13/05/2019</w:t>
            </w:r>
          </w:p>
        </w:tc>
      </w:tr>
      <w:tr w:rsidR="004D33E2" w14:paraId="735DA77C" w14:textId="77777777" w:rsidTr="00C4441F">
        <w:tc>
          <w:tcPr>
            <w:tcW w:w="4749" w:type="dxa"/>
            <w:shd w:val="clear" w:color="auto" w:fill="auto"/>
          </w:tcPr>
          <w:p w14:paraId="1202B6CF" w14:textId="2200B432" w:rsidR="004D33E2" w:rsidRDefault="00C255EA" w:rsidP="00C4441F">
            <w:pPr>
              <w:ind w:left="0"/>
            </w:pPr>
            <w:r>
              <w:t>Louise Msika</w:t>
            </w:r>
          </w:p>
        </w:tc>
        <w:tc>
          <w:tcPr>
            <w:tcW w:w="3099" w:type="dxa"/>
            <w:shd w:val="clear" w:color="auto" w:fill="auto"/>
          </w:tcPr>
          <w:p w14:paraId="0D2BD6D4" w14:textId="2FD5DB4E" w:rsidR="004D33E2" w:rsidRDefault="00C255EA" w:rsidP="005A0136">
            <w:pPr>
              <w:ind w:left="0"/>
            </w:pPr>
            <w:r>
              <w:t>Assessor</w:t>
            </w:r>
          </w:p>
        </w:tc>
        <w:tc>
          <w:tcPr>
            <w:tcW w:w="1418" w:type="dxa"/>
            <w:shd w:val="clear" w:color="auto" w:fill="auto"/>
          </w:tcPr>
          <w:p w14:paraId="65DD3C42" w14:textId="5DE8C2A6" w:rsidR="004D33E2" w:rsidRDefault="00C255EA" w:rsidP="003C1615">
            <w:pPr>
              <w:ind w:left="0"/>
            </w:pPr>
            <w:r>
              <w:t>21/08/2019</w:t>
            </w:r>
          </w:p>
        </w:tc>
      </w:tr>
      <w:tr w:rsidR="004D33E2" w14:paraId="4A21C32D" w14:textId="77777777" w:rsidTr="00C4441F">
        <w:tc>
          <w:tcPr>
            <w:tcW w:w="4749" w:type="dxa"/>
            <w:shd w:val="clear" w:color="auto" w:fill="auto"/>
          </w:tcPr>
          <w:p w14:paraId="6AEF3562" w14:textId="5D885A34" w:rsidR="004D33E2" w:rsidRDefault="00CD6E57" w:rsidP="00C4441F">
            <w:pPr>
              <w:ind w:left="0"/>
            </w:pPr>
            <w:r>
              <w:t>Fiona Mackintosh</w:t>
            </w:r>
          </w:p>
        </w:tc>
        <w:tc>
          <w:tcPr>
            <w:tcW w:w="3099" w:type="dxa"/>
            <w:shd w:val="clear" w:color="auto" w:fill="auto"/>
          </w:tcPr>
          <w:p w14:paraId="75DFDBD2" w14:textId="0BF8B16B" w:rsidR="004D33E2" w:rsidRDefault="00CD6E57" w:rsidP="00C4441F">
            <w:pPr>
              <w:ind w:left="0"/>
            </w:pPr>
            <w:r>
              <w:t>Approver</w:t>
            </w:r>
          </w:p>
        </w:tc>
        <w:tc>
          <w:tcPr>
            <w:tcW w:w="1418" w:type="dxa"/>
            <w:shd w:val="clear" w:color="auto" w:fill="auto"/>
          </w:tcPr>
          <w:p w14:paraId="280104CC" w14:textId="5B10BF81" w:rsidR="004D33E2" w:rsidRDefault="00465858" w:rsidP="00C4441F">
            <w:pPr>
              <w:ind w:left="0"/>
            </w:pPr>
            <w:r>
              <w:t>16/09/2019</w:t>
            </w:r>
          </w:p>
        </w:tc>
      </w:tr>
      <w:tr w:rsidR="004D33E2" w14:paraId="15B3DB65" w14:textId="77777777" w:rsidTr="00C4441F">
        <w:tc>
          <w:tcPr>
            <w:tcW w:w="4749" w:type="dxa"/>
            <w:shd w:val="clear" w:color="auto" w:fill="auto"/>
          </w:tcPr>
          <w:p w14:paraId="0C49709D" w14:textId="77777777" w:rsidR="004D33E2" w:rsidRDefault="004D33E2" w:rsidP="00C4441F">
            <w:pPr>
              <w:ind w:left="0"/>
            </w:pPr>
          </w:p>
        </w:tc>
        <w:tc>
          <w:tcPr>
            <w:tcW w:w="3099" w:type="dxa"/>
            <w:shd w:val="clear" w:color="auto" w:fill="auto"/>
          </w:tcPr>
          <w:p w14:paraId="7871F3A6" w14:textId="77777777" w:rsidR="004D33E2" w:rsidRDefault="004D33E2" w:rsidP="00C4441F">
            <w:pPr>
              <w:ind w:left="0"/>
            </w:pPr>
          </w:p>
        </w:tc>
        <w:tc>
          <w:tcPr>
            <w:tcW w:w="1418" w:type="dxa"/>
            <w:shd w:val="clear" w:color="auto" w:fill="auto"/>
          </w:tcPr>
          <w:p w14:paraId="469D257C" w14:textId="77777777" w:rsidR="004D33E2" w:rsidRDefault="004D33E2" w:rsidP="00C4441F">
            <w:pPr>
              <w:ind w:left="0"/>
            </w:pPr>
          </w:p>
        </w:tc>
      </w:tr>
      <w:tr w:rsidR="004D33E2" w14:paraId="5F6FF1E1" w14:textId="77777777" w:rsidTr="00C4441F">
        <w:tc>
          <w:tcPr>
            <w:tcW w:w="4749" w:type="dxa"/>
            <w:shd w:val="clear" w:color="auto" w:fill="auto"/>
          </w:tcPr>
          <w:p w14:paraId="2FF460E6" w14:textId="77777777" w:rsidR="004D33E2" w:rsidRDefault="004D33E2" w:rsidP="00C4441F">
            <w:pPr>
              <w:ind w:left="0"/>
            </w:pPr>
          </w:p>
        </w:tc>
        <w:tc>
          <w:tcPr>
            <w:tcW w:w="3099" w:type="dxa"/>
            <w:shd w:val="clear" w:color="auto" w:fill="auto"/>
          </w:tcPr>
          <w:p w14:paraId="4D361BAA" w14:textId="77777777" w:rsidR="004D33E2" w:rsidRDefault="004D33E2" w:rsidP="00C4441F">
            <w:pPr>
              <w:ind w:left="0"/>
            </w:pPr>
          </w:p>
        </w:tc>
        <w:tc>
          <w:tcPr>
            <w:tcW w:w="1418" w:type="dxa"/>
            <w:shd w:val="clear" w:color="auto" w:fill="auto"/>
          </w:tcPr>
          <w:p w14:paraId="2FD026DE" w14:textId="77777777" w:rsidR="004D33E2" w:rsidRDefault="004D33E2" w:rsidP="00C4441F">
            <w:pPr>
              <w:ind w:left="0"/>
            </w:pPr>
          </w:p>
        </w:tc>
      </w:tr>
      <w:tr w:rsidR="004D33E2" w14:paraId="76373E50" w14:textId="77777777" w:rsidTr="00C4441F">
        <w:tc>
          <w:tcPr>
            <w:tcW w:w="4749" w:type="dxa"/>
            <w:shd w:val="clear" w:color="auto" w:fill="auto"/>
          </w:tcPr>
          <w:p w14:paraId="649F3FC5" w14:textId="77777777" w:rsidR="004D33E2" w:rsidRDefault="004D33E2" w:rsidP="00C4441F">
            <w:pPr>
              <w:ind w:left="0"/>
            </w:pPr>
          </w:p>
        </w:tc>
        <w:tc>
          <w:tcPr>
            <w:tcW w:w="3099" w:type="dxa"/>
            <w:shd w:val="clear" w:color="auto" w:fill="auto"/>
          </w:tcPr>
          <w:p w14:paraId="4C5E4C25" w14:textId="77777777" w:rsidR="004D33E2" w:rsidRDefault="004D33E2" w:rsidP="00C4441F">
            <w:pPr>
              <w:ind w:left="0"/>
            </w:pPr>
          </w:p>
        </w:tc>
        <w:tc>
          <w:tcPr>
            <w:tcW w:w="1418" w:type="dxa"/>
            <w:shd w:val="clear" w:color="auto" w:fill="auto"/>
          </w:tcPr>
          <w:p w14:paraId="589C10A4" w14:textId="77777777" w:rsidR="004D33E2" w:rsidRDefault="004D33E2" w:rsidP="00C4441F">
            <w:pPr>
              <w:ind w:left="0"/>
            </w:pPr>
          </w:p>
        </w:tc>
      </w:tr>
      <w:tr w:rsidR="004D33E2" w14:paraId="741A6C42" w14:textId="77777777" w:rsidTr="00C4441F">
        <w:tc>
          <w:tcPr>
            <w:tcW w:w="4749" w:type="dxa"/>
            <w:shd w:val="clear" w:color="auto" w:fill="auto"/>
          </w:tcPr>
          <w:p w14:paraId="405E81FE" w14:textId="77777777" w:rsidR="004D33E2" w:rsidRDefault="004D33E2" w:rsidP="00C4441F">
            <w:pPr>
              <w:ind w:left="0"/>
            </w:pPr>
          </w:p>
        </w:tc>
        <w:tc>
          <w:tcPr>
            <w:tcW w:w="3099" w:type="dxa"/>
            <w:shd w:val="clear" w:color="auto" w:fill="auto"/>
          </w:tcPr>
          <w:p w14:paraId="04ADBBBA" w14:textId="77777777" w:rsidR="004D33E2" w:rsidRDefault="004D33E2" w:rsidP="00C4441F">
            <w:pPr>
              <w:ind w:left="0"/>
            </w:pPr>
          </w:p>
        </w:tc>
        <w:tc>
          <w:tcPr>
            <w:tcW w:w="1418" w:type="dxa"/>
            <w:shd w:val="clear" w:color="auto" w:fill="auto"/>
          </w:tcPr>
          <w:p w14:paraId="180788DE" w14:textId="77777777" w:rsidR="004D33E2" w:rsidRDefault="004D33E2" w:rsidP="00C4441F">
            <w:pPr>
              <w:ind w:left="0"/>
            </w:pPr>
          </w:p>
        </w:tc>
      </w:tr>
      <w:tr w:rsidR="004D33E2" w14:paraId="4C51F29A" w14:textId="77777777" w:rsidTr="00C4441F">
        <w:tc>
          <w:tcPr>
            <w:tcW w:w="4749" w:type="dxa"/>
            <w:shd w:val="clear" w:color="auto" w:fill="auto"/>
          </w:tcPr>
          <w:p w14:paraId="34B82859" w14:textId="77777777" w:rsidR="004D33E2" w:rsidRDefault="004D33E2" w:rsidP="00C4441F">
            <w:pPr>
              <w:ind w:left="0"/>
            </w:pPr>
          </w:p>
        </w:tc>
        <w:tc>
          <w:tcPr>
            <w:tcW w:w="3099" w:type="dxa"/>
            <w:shd w:val="clear" w:color="auto" w:fill="auto"/>
          </w:tcPr>
          <w:p w14:paraId="17F0A84A" w14:textId="77777777" w:rsidR="004D33E2" w:rsidRDefault="004D33E2" w:rsidP="00C4441F">
            <w:pPr>
              <w:ind w:left="0"/>
            </w:pPr>
          </w:p>
        </w:tc>
        <w:tc>
          <w:tcPr>
            <w:tcW w:w="1418" w:type="dxa"/>
            <w:shd w:val="clear" w:color="auto" w:fill="auto"/>
          </w:tcPr>
          <w:p w14:paraId="0674DD14" w14:textId="77777777" w:rsidR="004D33E2" w:rsidRDefault="004D33E2" w:rsidP="00C4441F">
            <w:pPr>
              <w:ind w:left="0"/>
            </w:pPr>
          </w:p>
        </w:tc>
      </w:tr>
    </w:tbl>
    <w:p w14:paraId="7ED4C978" w14:textId="77777777" w:rsidR="004D33E2" w:rsidRDefault="004D33E2" w:rsidP="00280EE7">
      <w:pPr>
        <w:pStyle w:val="Heading1"/>
        <w:numPr>
          <w:ilvl w:val="0"/>
          <w:numId w:val="4"/>
        </w:numPr>
        <w:sectPr w:rsidR="004D33E2" w:rsidSect="00C4441F">
          <w:headerReference w:type="default" r:id="rId8"/>
          <w:footerReference w:type="default" r:id="rId9"/>
          <w:pgSz w:w="11909" w:h="16834" w:code="9"/>
          <w:pgMar w:top="1440" w:right="1419" w:bottom="1440" w:left="1440" w:header="720" w:footer="720" w:gutter="0"/>
          <w:cols w:space="720"/>
        </w:sectPr>
      </w:pPr>
    </w:p>
    <w:p w14:paraId="44420465" w14:textId="77777777" w:rsidR="004D33E2" w:rsidRDefault="004D33E2" w:rsidP="004D33E2">
      <w:pPr>
        <w:numPr>
          <w:ilvl w:val="12"/>
          <w:numId w:val="0"/>
        </w:numPr>
        <w:jc w:val="both"/>
        <w:rPr>
          <w:rFonts w:cs="Arial"/>
          <w:b/>
          <w:sz w:val="28"/>
          <w:szCs w:val="28"/>
        </w:rPr>
      </w:pPr>
      <w:r>
        <w:rPr>
          <w:rFonts w:cs="Arial"/>
          <w:b/>
          <w:sz w:val="28"/>
          <w:szCs w:val="28"/>
        </w:rPr>
        <w:lastRenderedPageBreak/>
        <w:t>TABLE OF CONTENTS</w:t>
      </w:r>
    </w:p>
    <w:p w14:paraId="33AF5DA6" w14:textId="77777777" w:rsidR="004D33E2" w:rsidRDefault="004D33E2" w:rsidP="004D33E2">
      <w:pPr>
        <w:numPr>
          <w:ilvl w:val="12"/>
          <w:numId w:val="0"/>
        </w:numPr>
        <w:jc w:val="both"/>
        <w:rPr>
          <w:rFonts w:cs="Arial"/>
          <w:b/>
          <w:sz w:val="28"/>
          <w:szCs w:val="28"/>
        </w:rPr>
      </w:pPr>
    </w:p>
    <w:p w14:paraId="276AD8C3" w14:textId="611CB2C4" w:rsidR="00C255EA" w:rsidRDefault="004D33E2">
      <w:pPr>
        <w:pStyle w:val="TOC1"/>
        <w:rPr>
          <w:rFonts w:asciiTheme="minorHAnsi" w:eastAsiaTheme="minorEastAsia" w:hAnsiTheme="minorHAnsi" w:cstheme="minorBidi"/>
          <w:b w:val="0"/>
          <w:noProof/>
          <w:sz w:val="22"/>
          <w:szCs w:val="22"/>
          <w:lang w:eastAsia="en-GB"/>
        </w:rPr>
      </w:pPr>
      <w:r w:rsidRPr="0002460E">
        <w:rPr>
          <w:rFonts w:cs="Arial"/>
          <w:sz w:val="28"/>
          <w:szCs w:val="28"/>
        </w:rPr>
        <w:fldChar w:fldCharType="begin"/>
      </w:r>
      <w:r w:rsidRPr="0002460E">
        <w:rPr>
          <w:rFonts w:cs="Arial"/>
          <w:sz w:val="28"/>
          <w:szCs w:val="28"/>
        </w:rPr>
        <w:instrText xml:space="preserve"> TOC \h \z \t "Heading 1,2,Section heading,1" </w:instrText>
      </w:r>
      <w:r w:rsidRPr="0002460E">
        <w:rPr>
          <w:rFonts w:cs="Arial"/>
          <w:sz w:val="28"/>
          <w:szCs w:val="28"/>
        </w:rPr>
        <w:fldChar w:fldCharType="separate"/>
      </w:r>
      <w:hyperlink w:anchor="_Toc17295449" w:history="1">
        <w:r w:rsidR="00C255EA" w:rsidRPr="00253C0D">
          <w:rPr>
            <w:rStyle w:val="Hyperlink"/>
            <w:noProof/>
          </w:rPr>
          <w:t>SECTION 1: BACKGROUND</w:t>
        </w:r>
        <w:r w:rsidR="00C255EA">
          <w:rPr>
            <w:noProof/>
            <w:webHidden/>
          </w:rPr>
          <w:tab/>
        </w:r>
        <w:r w:rsidR="00C255EA">
          <w:rPr>
            <w:noProof/>
            <w:webHidden/>
          </w:rPr>
          <w:fldChar w:fldCharType="begin"/>
        </w:r>
        <w:r w:rsidR="00C255EA">
          <w:rPr>
            <w:noProof/>
            <w:webHidden/>
          </w:rPr>
          <w:instrText xml:space="preserve"> PAGEREF _Toc17295449 \h </w:instrText>
        </w:r>
        <w:r w:rsidR="00C255EA">
          <w:rPr>
            <w:noProof/>
            <w:webHidden/>
          </w:rPr>
        </w:r>
        <w:r w:rsidR="00C255EA">
          <w:rPr>
            <w:noProof/>
            <w:webHidden/>
          </w:rPr>
          <w:fldChar w:fldCharType="separate"/>
        </w:r>
        <w:r w:rsidR="00C255EA">
          <w:rPr>
            <w:noProof/>
            <w:webHidden/>
          </w:rPr>
          <w:t>2</w:t>
        </w:r>
        <w:r w:rsidR="00C255EA">
          <w:rPr>
            <w:noProof/>
            <w:webHidden/>
          </w:rPr>
          <w:fldChar w:fldCharType="end"/>
        </w:r>
      </w:hyperlink>
    </w:p>
    <w:p w14:paraId="490A7AF2" w14:textId="45CA10F7" w:rsidR="00C255EA" w:rsidRDefault="008E6B72">
      <w:pPr>
        <w:pStyle w:val="TOC2"/>
        <w:tabs>
          <w:tab w:val="right" w:leader="dot" w:pos="9040"/>
        </w:tabs>
        <w:rPr>
          <w:rFonts w:asciiTheme="minorHAnsi" w:eastAsiaTheme="minorEastAsia" w:hAnsiTheme="minorHAnsi" w:cstheme="minorBidi"/>
          <w:noProof/>
          <w:sz w:val="22"/>
          <w:szCs w:val="22"/>
          <w:lang w:eastAsia="en-GB"/>
        </w:rPr>
      </w:pPr>
      <w:hyperlink w:anchor="_Toc17295450" w:history="1">
        <w:r w:rsidR="00C255EA" w:rsidRPr="00253C0D">
          <w:rPr>
            <w:rStyle w:val="Hyperlink"/>
            <w:b/>
            <w:noProof/>
          </w:rPr>
          <w:t>1</w:t>
        </w:r>
        <w:r w:rsidR="00C255EA">
          <w:rPr>
            <w:rFonts w:asciiTheme="minorHAnsi" w:eastAsiaTheme="minorEastAsia" w:hAnsiTheme="minorHAnsi" w:cstheme="minorBidi"/>
            <w:noProof/>
            <w:sz w:val="22"/>
            <w:szCs w:val="22"/>
            <w:lang w:eastAsia="en-GB"/>
          </w:rPr>
          <w:tab/>
        </w:r>
        <w:r w:rsidR="00C255EA" w:rsidRPr="00253C0D">
          <w:rPr>
            <w:rStyle w:val="Hyperlink"/>
            <w:b/>
            <w:noProof/>
          </w:rPr>
          <w:t>Appropriate assessment (“AA”) conclusion</w:t>
        </w:r>
        <w:r w:rsidR="00C255EA">
          <w:rPr>
            <w:noProof/>
            <w:webHidden/>
          </w:rPr>
          <w:tab/>
        </w:r>
        <w:r w:rsidR="00C255EA">
          <w:rPr>
            <w:noProof/>
            <w:webHidden/>
          </w:rPr>
          <w:fldChar w:fldCharType="begin"/>
        </w:r>
        <w:r w:rsidR="00C255EA">
          <w:rPr>
            <w:noProof/>
            <w:webHidden/>
          </w:rPr>
          <w:instrText xml:space="preserve"> PAGEREF _Toc17295450 \h </w:instrText>
        </w:r>
        <w:r w:rsidR="00C255EA">
          <w:rPr>
            <w:noProof/>
            <w:webHidden/>
          </w:rPr>
        </w:r>
        <w:r w:rsidR="00C255EA">
          <w:rPr>
            <w:noProof/>
            <w:webHidden/>
          </w:rPr>
          <w:fldChar w:fldCharType="separate"/>
        </w:r>
        <w:r w:rsidR="00C255EA">
          <w:rPr>
            <w:noProof/>
            <w:webHidden/>
          </w:rPr>
          <w:t>2</w:t>
        </w:r>
        <w:r w:rsidR="00C255EA">
          <w:rPr>
            <w:noProof/>
            <w:webHidden/>
          </w:rPr>
          <w:fldChar w:fldCharType="end"/>
        </w:r>
      </w:hyperlink>
    </w:p>
    <w:p w14:paraId="321B620B" w14:textId="465B2AA4" w:rsidR="00C255EA" w:rsidRDefault="008E6B72">
      <w:pPr>
        <w:pStyle w:val="TOC2"/>
        <w:tabs>
          <w:tab w:val="right" w:leader="dot" w:pos="9040"/>
        </w:tabs>
        <w:rPr>
          <w:rFonts w:asciiTheme="minorHAnsi" w:eastAsiaTheme="minorEastAsia" w:hAnsiTheme="minorHAnsi" w:cstheme="minorBidi"/>
          <w:noProof/>
          <w:sz w:val="22"/>
          <w:szCs w:val="22"/>
          <w:lang w:eastAsia="en-GB"/>
        </w:rPr>
      </w:pPr>
      <w:hyperlink w:anchor="_Toc17295451" w:history="1">
        <w:r w:rsidR="00C255EA" w:rsidRPr="00253C0D">
          <w:rPr>
            <w:rStyle w:val="Hyperlink"/>
            <w:b/>
            <w:noProof/>
          </w:rPr>
          <w:t>2</w:t>
        </w:r>
        <w:r w:rsidR="00C255EA">
          <w:rPr>
            <w:rFonts w:asciiTheme="minorHAnsi" w:eastAsiaTheme="minorEastAsia" w:hAnsiTheme="minorHAnsi" w:cstheme="minorBidi"/>
            <w:noProof/>
            <w:sz w:val="22"/>
            <w:szCs w:val="22"/>
            <w:lang w:eastAsia="en-GB"/>
          </w:rPr>
          <w:tab/>
        </w:r>
        <w:r w:rsidR="00C255EA" w:rsidRPr="00253C0D">
          <w:rPr>
            <w:rStyle w:val="Hyperlink"/>
            <w:b/>
            <w:noProof/>
          </w:rPr>
          <w:t>Introduction</w:t>
        </w:r>
        <w:r w:rsidR="00C255EA">
          <w:rPr>
            <w:noProof/>
            <w:webHidden/>
          </w:rPr>
          <w:tab/>
        </w:r>
        <w:r w:rsidR="00C255EA">
          <w:rPr>
            <w:noProof/>
            <w:webHidden/>
          </w:rPr>
          <w:fldChar w:fldCharType="begin"/>
        </w:r>
        <w:r w:rsidR="00C255EA">
          <w:rPr>
            <w:noProof/>
            <w:webHidden/>
          </w:rPr>
          <w:instrText xml:space="preserve"> PAGEREF _Toc17295451 \h </w:instrText>
        </w:r>
        <w:r w:rsidR="00C255EA">
          <w:rPr>
            <w:noProof/>
            <w:webHidden/>
          </w:rPr>
        </w:r>
        <w:r w:rsidR="00C255EA">
          <w:rPr>
            <w:noProof/>
            <w:webHidden/>
          </w:rPr>
          <w:fldChar w:fldCharType="separate"/>
        </w:r>
        <w:r w:rsidR="00C255EA">
          <w:rPr>
            <w:noProof/>
            <w:webHidden/>
          </w:rPr>
          <w:t>2</w:t>
        </w:r>
        <w:r w:rsidR="00C255EA">
          <w:rPr>
            <w:noProof/>
            <w:webHidden/>
          </w:rPr>
          <w:fldChar w:fldCharType="end"/>
        </w:r>
      </w:hyperlink>
    </w:p>
    <w:p w14:paraId="5F8D0873" w14:textId="4D0403F8" w:rsidR="00C255EA" w:rsidRDefault="008E6B72">
      <w:pPr>
        <w:pStyle w:val="TOC2"/>
        <w:tabs>
          <w:tab w:val="right" w:leader="dot" w:pos="9040"/>
        </w:tabs>
        <w:rPr>
          <w:rFonts w:asciiTheme="minorHAnsi" w:eastAsiaTheme="minorEastAsia" w:hAnsiTheme="minorHAnsi" w:cstheme="minorBidi"/>
          <w:noProof/>
          <w:sz w:val="22"/>
          <w:szCs w:val="22"/>
          <w:lang w:eastAsia="en-GB"/>
        </w:rPr>
      </w:pPr>
      <w:hyperlink w:anchor="_Toc17295452" w:history="1">
        <w:r w:rsidR="00C255EA" w:rsidRPr="00253C0D">
          <w:rPr>
            <w:rStyle w:val="Hyperlink"/>
            <w:b/>
            <w:noProof/>
          </w:rPr>
          <w:t>3</w:t>
        </w:r>
        <w:r w:rsidR="00C255EA">
          <w:rPr>
            <w:rFonts w:asciiTheme="minorHAnsi" w:eastAsiaTheme="minorEastAsia" w:hAnsiTheme="minorHAnsi" w:cstheme="minorBidi"/>
            <w:noProof/>
            <w:sz w:val="22"/>
            <w:szCs w:val="22"/>
            <w:lang w:eastAsia="en-GB"/>
          </w:rPr>
          <w:tab/>
        </w:r>
        <w:r w:rsidR="00C255EA" w:rsidRPr="00253C0D">
          <w:rPr>
            <w:rStyle w:val="Hyperlink"/>
            <w:b/>
            <w:noProof/>
          </w:rPr>
          <w:t>Details of proposed operation</w:t>
        </w:r>
        <w:r w:rsidR="00C255EA">
          <w:rPr>
            <w:noProof/>
            <w:webHidden/>
          </w:rPr>
          <w:tab/>
        </w:r>
        <w:r w:rsidR="00C255EA">
          <w:rPr>
            <w:noProof/>
            <w:webHidden/>
          </w:rPr>
          <w:fldChar w:fldCharType="begin"/>
        </w:r>
        <w:r w:rsidR="00C255EA">
          <w:rPr>
            <w:noProof/>
            <w:webHidden/>
          </w:rPr>
          <w:instrText xml:space="preserve"> PAGEREF _Toc17295452 \h </w:instrText>
        </w:r>
        <w:r w:rsidR="00C255EA">
          <w:rPr>
            <w:noProof/>
            <w:webHidden/>
          </w:rPr>
        </w:r>
        <w:r w:rsidR="00C255EA">
          <w:rPr>
            <w:noProof/>
            <w:webHidden/>
          </w:rPr>
          <w:fldChar w:fldCharType="separate"/>
        </w:r>
        <w:r w:rsidR="00C255EA">
          <w:rPr>
            <w:noProof/>
            <w:webHidden/>
          </w:rPr>
          <w:t>2</w:t>
        </w:r>
        <w:r w:rsidR="00C255EA">
          <w:rPr>
            <w:noProof/>
            <w:webHidden/>
          </w:rPr>
          <w:fldChar w:fldCharType="end"/>
        </w:r>
      </w:hyperlink>
    </w:p>
    <w:p w14:paraId="408A166B" w14:textId="7A84788F" w:rsidR="00C255EA" w:rsidRDefault="008E6B72">
      <w:pPr>
        <w:pStyle w:val="TOC2"/>
        <w:tabs>
          <w:tab w:val="right" w:leader="dot" w:pos="9040"/>
        </w:tabs>
        <w:rPr>
          <w:rFonts w:asciiTheme="minorHAnsi" w:eastAsiaTheme="minorEastAsia" w:hAnsiTheme="minorHAnsi" w:cstheme="minorBidi"/>
          <w:noProof/>
          <w:sz w:val="22"/>
          <w:szCs w:val="22"/>
          <w:lang w:eastAsia="en-GB"/>
        </w:rPr>
      </w:pPr>
      <w:hyperlink w:anchor="_Toc17295453" w:history="1">
        <w:r w:rsidR="00C255EA" w:rsidRPr="00253C0D">
          <w:rPr>
            <w:rStyle w:val="Hyperlink"/>
            <w:b/>
            <w:noProof/>
          </w:rPr>
          <w:t>4</w:t>
        </w:r>
        <w:r w:rsidR="00C255EA">
          <w:rPr>
            <w:rFonts w:asciiTheme="minorHAnsi" w:eastAsiaTheme="minorEastAsia" w:hAnsiTheme="minorHAnsi" w:cstheme="minorBidi"/>
            <w:noProof/>
            <w:sz w:val="22"/>
            <w:szCs w:val="22"/>
            <w:lang w:eastAsia="en-GB"/>
          </w:rPr>
          <w:tab/>
        </w:r>
        <w:r w:rsidR="00C255EA" w:rsidRPr="00253C0D">
          <w:rPr>
            <w:rStyle w:val="Hyperlink"/>
            <w:b/>
            <w:noProof/>
          </w:rPr>
          <w:t>Consultation</w:t>
        </w:r>
        <w:r w:rsidR="00C255EA">
          <w:rPr>
            <w:noProof/>
            <w:webHidden/>
          </w:rPr>
          <w:tab/>
        </w:r>
        <w:r w:rsidR="00C255EA">
          <w:rPr>
            <w:noProof/>
            <w:webHidden/>
          </w:rPr>
          <w:fldChar w:fldCharType="begin"/>
        </w:r>
        <w:r w:rsidR="00C255EA">
          <w:rPr>
            <w:noProof/>
            <w:webHidden/>
          </w:rPr>
          <w:instrText xml:space="preserve"> PAGEREF _Toc17295453 \h </w:instrText>
        </w:r>
        <w:r w:rsidR="00C255EA">
          <w:rPr>
            <w:noProof/>
            <w:webHidden/>
          </w:rPr>
        </w:r>
        <w:r w:rsidR="00C255EA">
          <w:rPr>
            <w:noProof/>
            <w:webHidden/>
          </w:rPr>
          <w:fldChar w:fldCharType="separate"/>
        </w:r>
        <w:r w:rsidR="00C255EA">
          <w:rPr>
            <w:noProof/>
            <w:webHidden/>
          </w:rPr>
          <w:t>4</w:t>
        </w:r>
        <w:r w:rsidR="00C255EA">
          <w:rPr>
            <w:noProof/>
            <w:webHidden/>
          </w:rPr>
          <w:fldChar w:fldCharType="end"/>
        </w:r>
      </w:hyperlink>
    </w:p>
    <w:p w14:paraId="0C8ADD44" w14:textId="69932FA2" w:rsidR="00C255EA" w:rsidRDefault="008E6B72">
      <w:pPr>
        <w:pStyle w:val="TOC2"/>
        <w:tabs>
          <w:tab w:val="right" w:leader="dot" w:pos="9040"/>
        </w:tabs>
        <w:rPr>
          <w:rFonts w:asciiTheme="minorHAnsi" w:eastAsiaTheme="minorEastAsia" w:hAnsiTheme="minorHAnsi" w:cstheme="minorBidi"/>
          <w:noProof/>
          <w:sz w:val="22"/>
          <w:szCs w:val="22"/>
          <w:lang w:eastAsia="en-GB"/>
        </w:rPr>
      </w:pPr>
      <w:hyperlink w:anchor="_Toc17295454" w:history="1">
        <w:r w:rsidR="00C255EA" w:rsidRPr="00253C0D">
          <w:rPr>
            <w:rStyle w:val="Hyperlink"/>
            <w:b/>
            <w:noProof/>
          </w:rPr>
          <w:t>5</w:t>
        </w:r>
        <w:r w:rsidR="00C255EA">
          <w:rPr>
            <w:rFonts w:asciiTheme="minorHAnsi" w:eastAsiaTheme="minorEastAsia" w:hAnsiTheme="minorHAnsi" w:cstheme="minorBidi"/>
            <w:noProof/>
            <w:sz w:val="22"/>
            <w:szCs w:val="22"/>
            <w:lang w:eastAsia="en-GB"/>
          </w:rPr>
          <w:tab/>
        </w:r>
        <w:r w:rsidR="00C255EA" w:rsidRPr="00253C0D">
          <w:rPr>
            <w:rStyle w:val="Hyperlink"/>
            <w:b/>
            <w:noProof/>
          </w:rPr>
          <w:t>Main points raised during consultation</w:t>
        </w:r>
        <w:r w:rsidR="00C255EA">
          <w:rPr>
            <w:noProof/>
            <w:webHidden/>
          </w:rPr>
          <w:tab/>
        </w:r>
        <w:r w:rsidR="00C255EA">
          <w:rPr>
            <w:noProof/>
            <w:webHidden/>
          </w:rPr>
          <w:fldChar w:fldCharType="begin"/>
        </w:r>
        <w:r w:rsidR="00C255EA">
          <w:rPr>
            <w:noProof/>
            <w:webHidden/>
          </w:rPr>
          <w:instrText xml:space="preserve"> PAGEREF _Toc17295454 \h </w:instrText>
        </w:r>
        <w:r w:rsidR="00C255EA">
          <w:rPr>
            <w:noProof/>
            <w:webHidden/>
          </w:rPr>
        </w:r>
        <w:r w:rsidR="00C255EA">
          <w:rPr>
            <w:noProof/>
            <w:webHidden/>
          </w:rPr>
          <w:fldChar w:fldCharType="separate"/>
        </w:r>
        <w:r w:rsidR="00C255EA">
          <w:rPr>
            <w:noProof/>
            <w:webHidden/>
          </w:rPr>
          <w:t>4</w:t>
        </w:r>
        <w:r w:rsidR="00C255EA">
          <w:rPr>
            <w:noProof/>
            <w:webHidden/>
          </w:rPr>
          <w:fldChar w:fldCharType="end"/>
        </w:r>
      </w:hyperlink>
    </w:p>
    <w:p w14:paraId="46573DBD" w14:textId="1D05DA1B" w:rsidR="00C255EA" w:rsidRDefault="008E6B72">
      <w:pPr>
        <w:pStyle w:val="TOC1"/>
        <w:rPr>
          <w:rFonts w:asciiTheme="minorHAnsi" w:eastAsiaTheme="minorEastAsia" w:hAnsiTheme="minorHAnsi" w:cstheme="minorBidi"/>
          <w:b w:val="0"/>
          <w:noProof/>
          <w:sz w:val="22"/>
          <w:szCs w:val="22"/>
          <w:lang w:eastAsia="en-GB"/>
        </w:rPr>
      </w:pPr>
      <w:hyperlink w:anchor="_Toc17295455" w:history="1">
        <w:r w:rsidR="00C255EA" w:rsidRPr="00253C0D">
          <w:rPr>
            <w:rStyle w:val="Hyperlink"/>
            <w:noProof/>
          </w:rPr>
          <w:t>SECTION 2: INFORMATION ON NATURA SITES</w:t>
        </w:r>
        <w:r w:rsidR="00C255EA">
          <w:rPr>
            <w:noProof/>
            <w:webHidden/>
          </w:rPr>
          <w:tab/>
        </w:r>
        <w:r w:rsidR="00C255EA">
          <w:rPr>
            <w:noProof/>
            <w:webHidden/>
          </w:rPr>
          <w:fldChar w:fldCharType="begin"/>
        </w:r>
        <w:r w:rsidR="00C255EA">
          <w:rPr>
            <w:noProof/>
            <w:webHidden/>
          </w:rPr>
          <w:instrText xml:space="preserve"> PAGEREF _Toc17295455 \h </w:instrText>
        </w:r>
        <w:r w:rsidR="00C255EA">
          <w:rPr>
            <w:noProof/>
            <w:webHidden/>
          </w:rPr>
        </w:r>
        <w:r w:rsidR="00C255EA">
          <w:rPr>
            <w:noProof/>
            <w:webHidden/>
          </w:rPr>
          <w:fldChar w:fldCharType="separate"/>
        </w:r>
        <w:r w:rsidR="00C255EA">
          <w:rPr>
            <w:noProof/>
            <w:webHidden/>
          </w:rPr>
          <w:t>4</w:t>
        </w:r>
        <w:r w:rsidR="00C255EA">
          <w:rPr>
            <w:noProof/>
            <w:webHidden/>
          </w:rPr>
          <w:fldChar w:fldCharType="end"/>
        </w:r>
      </w:hyperlink>
    </w:p>
    <w:p w14:paraId="1BE852CE" w14:textId="3CDA89B8" w:rsidR="00C255EA" w:rsidRDefault="008E6B72">
      <w:pPr>
        <w:pStyle w:val="TOC2"/>
        <w:tabs>
          <w:tab w:val="right" w:leader="dot" w:pos="9040"/>
        </w:tabs>
        <w:rPr>
          <w:rFonts w:asciiTheme="minorHAnsi" w:eastAsiaTheme="minorEastAsia" w:hAnsiTheme="minorHAnsi" w:cstheme="minorBidi"/>
          <w:noProof/>
          <w:sz w:val="22"/>
          <w:szCs w:val="22"/>
          <w:lang w:eastAsia="en-GB"/>
        </w:rPr>
      </w:pPr>
      <w:hyperlink w:anchor="_Toc17295456" w:history="1">
        <w:r w:rsidR="00C255EA" w:rsidRPr="00253C0D">
          <w:rPr>
            <w:rStyle w:val="Hyperlink"/>
            <w:b/>
            <w:noProof/>
          </w:rPr>
          <w:t>6</w:t>
        </w:r>
        <w:r w:rsidR="00C255EA">
          <w:rPr>
            <w:rFonts w:asciiTheme="minorHAnsi" w:eastAsiaTheme="minorEastAsia" w:hAnsiTheme="minorHAnsi" w:cstheme="minorBidi"/>
            <w:noProof/>
            <w:sz w:val="22"/>
            <w:szCs w:val="22"/>
            <w:lang w:eastAsia="en-GB"/>
          </w:rPr>
          <w:tab/>
        </w:r>
        <w:r w:rsidR="00C255EA" w:rsidRPr="00253C0D">
          <w:rPr>
            <w:rStyle w:val="Hyperlink"/>
            <w:b/>
            <w:noProof/>
          </w:rPr>
          <w:t>Background information and qualifying interests for the relevant Natura sites</w:t>
        </w:r>
        <w:r w:rsidR="00C255EA">
          <w:rPr>
            <w:noProof/>
            <w:webHidden/>
          </w:rPr>
          <w:tab/>
        </w:r>
        <w:r w:rsidR="00C255EA">
          <w:rPr>
            <w:noProof/>
            <w:webHidden/>
          </w:rPr>
          <w:fldChar w:fldCharType="begin"/>
        </w:r>
        <w:r w:rsidR="00C255EA">
          <w:rPr>
            <w:noProof/>
            <w:webHidden/>
          </w:rPr>
          <w:instrText xml:space="preserve"> PAGEREF _Toc17295456 \h </w:instrText>
        </w:r>
        <w:r w:rsidR="00C255EA">
          <w:rPr>
            <w:noProof/>
            <w:webHidden/>
          </w:rPr>
        </w:r>
        <w:r w:rsidR="00C255EA">
          <w:rPr>
            <w:noProof/>
            <w:webHidden/>
          </w:rPr>
          <w:fldChar w:fldCharType="separate"/>
        </w:r>
        <w:r w:rsidR="00C255EA">
          <w:rPr>
            <w:noProof/>
            <w:webHidden/>
          </w:rPr>
          <w:t>4</w:t>
        </w:r>
        <w:r w:rsidR="00C255EA">
          <w:rPr>
            <w:noProof/>
            <w:webHidden/>
          </w:rPr>
          <w:fldChar w:fldCharType="end"/>
        </w:r>
      </w:hyperlink>
    </w:p>
    <w:p w14:paraId="3ABD65D4" w14:textId="45B832A3" w:rsidR="00C255EA" w:rsidRDefault="008E6B72">
      <w:pPr>
        <w:pStyle w:val="TOC1"/>
        <w:rPr>
          <w:rFonts w:asciiTheme="minorHAnsi" w:eastAsiaTheme="minorEastAsia" w:hAnsiTheme="minorHAnsi" w:cstheme="minorBidi"/>
          <w:b w:val="0"/>
          <w:noProof/>
          <w:sz w:val="22"/>
          <w:szCs w:val="22"/>
          <w:lang w:eastAsia="en-GB"/>
        </w:rPr>
      </w:pPr>
      <w:hyperlink w:anchor="_Toc17295457" w:history="1">
        <w:r w:rsidR="00C255EA" w:rsidRPr="00253C0D">
          <w:rPr>
            <w:rStyle w:val="Hyperlink"/>
            <w:noProof/>
          </w:rPr>
          <w:t>SECTION 3: ASSESSMENT IN RELATION TO REGULATION 48 OF THE CONSERVATION (NATURAL HABITATS, &amp;C.) REGULATIONS 1994</w:t>
        </w:r>
        <w:r w:rsidR="00C255EA">
          <w:rPr>
            <w:noProof/>
            <w:webHidden/>
          </w:rPr>
          <w:tab/>
        </w:r>
        <w:r w:rsidR="00C255EA">
          <w:rPr>
            <w:noProof/>
            <w:webHidden/>
          </w:rPr>
          <w:fldChar w:fldCharType="begin"/>
        </w:r>
        <w:r w:rsidR="00C255EA">
          <w:rPr>
            <w:noProof/>
            <w:webHidden/>
          </w:rPr>
          <w:instrText xml:space="preserve"> PAGEREF _Toc17295457 \h </w:instrText>
        </w:r>
        <w:r w:rsidR="00C255EA">
          <w:rPr>
            <w:noProof/>
            <w:webHidden/>
          </w:rPr>
        </w:r>
        <w:r w:rsidR="00C255EA">
          <w:rPr>
            <w:noProof/>
            <w:webHidden/>
          </w:rPr>
          <w:fldChar w:fldCharType="separate"/>
        </w:r>
        <w:r w:rsidR="00C255EA">
          <w:rPr>
            <w:noProof/>
            <w:webHidden/>
          </w:rPr>
          <w:t>6</w:t>
        </w:r>
        <w:r w:rsidR="00C255EA">
          <w:rPr>
            <w:noProof/>
            <w:webHidden/>
          </w:rPr>
          <w:fldChar w:fldCharType="end"/>
        </w:r>
      </w:hyperlink>
    </w:p>
    <w:p w14:paraId="0EF84A50" w14:textId="644AC739" w:rsidR="00C255EA" w:rsidRDefault="008E6B72">
      <w:pPr>
        <w:pStyle w:val="TOC2"/>
        <w:tabs>
          <w:tab w:val="right" w:leader="dot" w:pos="9040"/>
        </w:tabs>
        <w:rPr>
          <w:rFonts w:asciiTheme="minorHAnsi" w:eastAsiaTheme="minorEastAsia" w:hAnsiTheme="minorHAnsi" w:cstheme="minorBidi"/>
          <w:noProof/>
          <w:sz w:val="22"/>
          <w:szCs w:val="22"/>
          <w:lang w:eastAsia="en-GB"/>
        </w:rPr>
      </w:pPr>
      <w:hyperlink w:anchor="_Toc17295458" w:history="1">
        <w:r w:rsidR="00C255EA" w:rsidRPr="00253C0D">
          <w:rPr>
            <w:rStyle w:val="Hyperlink"/>
            <w:b/>
            <w:noProof/>
          </w:rPr>
          <w:t>7</w:t>
        </w:r>
        <w:r w:rsidR="00C255EA">
          <w:rPr>
            <w:rFonts w:asciiTheme="minorHAnsi" w:eastAsiaTheme="minorEastAsia" w:hAnsiTheme="minorHAnsi" w:cstheme="minorBidi"/>
            <w:noProof/>
            <w:sz w:val="22"/>
            <w:szCs w:val="22"/>
            <w:lang w:eastAsia="en-GB"/>
          </w:rPr>
          <w:tab/>
        </w:r>
        <w:r w:rsidR="00C255EA" w:rsidRPr="00253C0D">
          <w:rPr>
            <w:rStyle w:val="Hyperlink"/>
            <w:b/>
            <w:noProof/>
          </w:rPr>
          <w:t>Requirement for appropriate assessment</w:t>
        </w:r>
        <w:r w:rsidR="00C255EA">
          <w:rPr>
            <w:noProof/>
            <w:webHidden/>
          </w:rPr>
          <w:tab/>
        </w:r>
        <w:r w:rsidR="00C255EA">
          <w:rPr>
            <w:noProof/>
            <w:webHidden/>
          </w:rPr>
          <w:fldChar w:fldCharType="begin"/>
        </w:r>
        <w:r w:rsidR="00C255EA">
          <w:rPr>
            <w:noProof/>
            <w:webHidden/>
          </w:rPr>
          <w:instrText xml:space="preserve"> PAGEREF _Toc17295458 \h </w:instrText>
        </w:r>
        <w:r w:rsidR="00C255EA">
          <w:rPr>
            <w:noProof/>
            <w:webHidden/>
          </w:rPr>
        </w:r>
        <w:r w:rsidR="00C255EA">
          <w:rPr>
            <w:noProof/>
            <w:webHidden/>
          </w:rPr>
          <w:fldChar w:fldCharType="separate"/>
        </w:r>
        <w:r w:rsidR="00C255EA">
          <w:rPr>
            <w:noProof/>
            <w:webHidden/>
          </w:rPr>
          <w:t>6</w:t>
        </w:r>
        <w:r w:rsidR="00C255EA">
          <w:rPr>
            <w:noProof/>
            <w:webHidden/>
          </w:rPr>
          <w:fldChar w:fldCharType="end"/>
        </w:r>
      </w:hyperlink>
    </w:p>
    <w:p w14:paraId="66479FCC" w14:textId="69E210E7" w:rsidR="00C255EA" w:rsidRDefault="008E6B72">
      <w:pPr>
        <w:pStyle w:val="TOC2"/>
        <w:tabs>
          <w:tab w:val="right" w:leader="dot" w:pos="9040"/>
        </w:tabs>
        <w:rPr>
          <w:rFonts w:asciiTheme="minorHAnsi" w:eastAsiaTheme="minorEastAsia" w:hAnsiTheme="minorHAnsi" w:cstheme="minorBidi"/>
          <w:noProof/>
          <w:sz w:val="22"/>
          <w:szCs w:val="22"/>
          <w:lang w:eastAsia="en-GB"/>
        </w:rPr>
      </w:pPr>
      <w:hyperlink w:anchor="_Toc17295459" w:history="1">
        <w:r w:rsidR="00C255EA" w:rsidRPr="00253C0D">
          <w:rPr>
            <w:rStyle w:val="Hyperlink"/>
            <w:b/>
            <w:noProof/>
          </w:rPr>
          <w:t>8</w:t>
        </w:r>
        <w:r w:rsidR="00C255EA">
          <w:rPr>
            <w:rFonts w:asciiTheme="minorHAnsi" w:eastAsiaTheme="minorEastAsia" w:hAnsiTheme="minorHAnsi" w:cstheme="minorBidi"/>
            <w:noProof/>
            <w:sz w:val="22"/>
            <w:szCs w:val="22"/>
            <w:lang w:eastAsia="en-GB"/>
          </w:rPr>
          <w:tab/>
        </w:r>
        <w:r w:rsidR="00C255EA" w:rsidRPr="00253C0D">
          <w:rPr>
            <w:rStyle w:val="Hyperlink"/>
            <w:b/>
            <w:noProof/>
          </w:rPr>
          <w:t>Appropriate assessment of the implications for the site in view of the site’s conservation objectives.</w:t>
        </w:r>
        <w:r w:rsidR="00C255EA">
          <w:rPr>
            <w:noProof/>
            <w:webHidden/>
          </w:rPr>
          <w:tab/>
        </w:r>
        <w:r w:rsidR="00C255EA">
          <w:rPr>
            <w:noProof/>
            <w:webHidden/>
          </w:rPr>
          <w:fldChar w:fldCharType="begin"/>
        </w:r>
        <w:r w:rsidR="00C255EA">
          <w:rPr>
            <w:noProof/>
            <w:webHidden/>
          </w:rPr>
          <w:instrText xml:space="preserve"> PAGEREF _Toc17295459 \h </w:instrText>
        </w:r>
        <w:r w:rsidR="00C255EA">
          <w:rPr>
            <w:noProof/>
            <w:webHidden/>
          </w:rPr>
        </w:r>
        <w:r w:rsidR="00C255EA">
          <w:rPr>
            <w:noProof/>
            <w:webHidden/>
          </w:rPr>
          <w:fldChar w:fldCharType="separate"/>
        </w:r>
        <w:r w:rsidR="00C255EA">
          <w:rPr>
            <w:noProof/>
            <w:webHidden/>
          </w:rPr>
          <w:t>7</w:t>
        </w:r>
        <w:r w:rsidR="00C255EA">
          <w:rPr>
            <w:noProof/>
            <w:webHidden/>
          </w:rPr>
          <w:fldChar w:fldCharType="end"/>
        </w:r>
      </w:hyperlink>
    </w:p>
    <w:p w14:paraId="64CA52E9" w14:textId="7304389B" w:rsidR="00C255EA" w:rsidRDefault="008E6B72">
      <w:pPr>
        <w:pStyle w:val="TOC2"/>
        <w:tabs>
          <w:tab w:val="right" w:leader="dot" w:pos="9040"/>
        </w:tabs>
        <w:rPr>
          <w:rFonts w:asciiTheme="minorHAnsi" w:eastAsiaTheme="minorEastAsia" w:hAnsiTheme="minorHAnsi" w:cstheme="minorBidi"/>
          <w:noProof/>
          <w:sz w:val="22"/>
          <w:szCs w:val="22"/>
          <w:lang w:eastAsia="en-GB"/>
        </w:rPr>
      </w:pPr>
      <w:hyperlink w:anchor="_Toc17295460" w:history="1">
        <w:r w:rsidR="00C255EA" w:rsidRPr="00253C0D">
          <w:rPr>
            <w:rStyle w:val="Hyperlink"/>
            <w:b/>
            <w:noProof/>
          </w:rPr>
          <w:t>9</w:t>
        </w:r>
        <w:r w:rsidR="00C255EA">
          <w:rPr>
            <w:rFonts w:asciiTheme="minorHAnsi" w:eastAsiaTheme="minorEastAsia" w:hAnsiTheme="minorHAnsi" w:cstheme="minorBidi"/>
            <w:noProof/>
            <w:sz w:val="22"/>
            <w:szCs w:val="22"/>
            <w:lang w:eastAsia="en-GB"/>
          </w:rPr>
          <w:tab/>
        </w:r>
        <w:r w:rsidR="00C255EA" w:rsidRPr="00253C0D">
          <w:rPr>
            <w:rStyle w:val="Hyperlink"/>
            <w:b/>
            <w:noProof/>
          </w:rPr>
          <w:t>In-combination assessment</w:t>
        </w:r>
        <w:r w:rsidR="00C255EA">
          <w:rPr>
            <w:noProof/>
            <w:webHidden/>
          </w:rPr>
          <w:tab/>
        </w:r>
        <w:r w:rsidR="00C255EA">
          <w:rPr>
            <w:noProof/>
            <w:webHidden/>
          </w:rPr>
          <w:fldChar w:fldCharType="begin"/>
        </w:r>
        <w:r w:rsidR="00C255EA">
          <w:rPr>
            <w:noProof/>
            <w:webHidden/>
          </w:rPr>
          <w:instrText xml:space="preserve"> PAGEREF _Toc17295460 \h </w:instrText>
        </w:r>
        <w:r w:rsidR="00C255EA">
          <w:rPr>
            <w:noProof/>
            <w:webHidden/>
          </w:rPr>
        </w:r>
        <w:r w:rsidR="00C255EA">
          <w:rPr>
            <w:noProof/>
            <w:webHidden/>
          </w:rPr>
          <w:fldChar w:fldCharType="separate"/>
        </w:r>
        <w:r w:rsidR="00C255EA">
          <w:rPr>
            <w:noProof/>
            <w:webHidden/>
          </w:rPr>
          <w:t>8</w:t>
        </w:r>
        <w:r w:rsidR="00C255EA">
          <w:rPr>
            <w:noProof/>
            <w:webHidden/>
          </w:rPr>
          <w:fldChar w:fldCharType="end"/>
        </w:r>
      </w:hyperlink>
    </w:p>
    <w:p w14:paraId="40DBB3DF" w14:textId="2CC03DF4" w:rsidR="00C255EA" w:rsidRDefault="008E6B72">
      <w:pPr>
        <w:pStyle w:val="TOC1"/>
        <w:rPr>
          <w:rFonts w:asciiTheme="minorHAnsi" w:eastAsiaTheme="minorEastAsia" w:hAnsiTheme="minorHAnsi" w:cstheme="minorBidi"/>
          <w:b w:val="0"/>
          <w:noProof/>
          <w:sz w:val="22"/>
          <w:szCs w:val="22"/>
          <w:lang w:eastAsia="en-GB"/>
        </w:rPr>
      </w:pPr>
      <w:hyperlink w:anchor="_Toc17295461" w:history="1">
        <w:r w:rsidR="00C255EA" w:rsidRPr="00253C0D">
          <w:rPr>
            <w:rStyle w:val="Hyperlink"/>
            <w:noProof/>
          </w:rPr>
          <w:t>SECTION 4: CONDITIONS</w:t>
        </w:r>
        <w:r w:rsidR="00C255EA">
          <w:rPr>
            <w:noProof/>
            <w:webHidden/>
          </w:rPr>
          <w:tab/>
        </w:r>
        <w:r w:rsidR="00C255EA">
          <w:rPr>
            <w:noProof/>
            <w:webHidden/>
          </w:rPr>
          <w:fldChar w:fldCharType="begin"/>
        </w:r>
        <w:r w:rsidR="00C255EA">
          <w:rPr>
            <w:noProof/>
            <w:webHidden/>
          </w:rPr>
          <w:instrText xml:space="preserve"> PAGEREF _Toc17295461 \h </w:instrText>
        </w:r>
        <w:r w:rsidR="00C255EA">
          <w:rPr>
            <w:noProof/>
            <w:webHidden/>
          </w:rPr>
        </w:r>
        <w:r w:rsidR="00C255EA">
          <w:rPr>
            <w:noProof/>
            <w:webHidden/>
          </w:rPr>
          <w:fldChar w:fldCharType="separate"/>
        </w:r>
        <w:r w:rsidR="00C255EA">
          <w:rPr>
            <w:noProof/>
            <w:webHidden/>
          </w:rPr>
          <w:t>12</w:t>
        </w:r>
        <w:r w:rsidR="00C255EA">
          <w:rPr>
            <w:noProof/>
            <w:webHidden/>
          </w:rPr>
          <w:fldChar w:fldCharType="end"/>
        </w:r>
      </w:hyperlink>
    </w:p>
    <w:p w14:paraId="4CE2B04F" w14:textId="2CE6A594" w:rsidR="004D33E2" w:rsidRDefault="004D33E2" w:rsidP="00101A9E">
      <w:pPr>
        <w:pStyle w:val="TOC1"/>
        <w:rPr>
          <w:rFonts w:cs="Arial"/>
          <w:b w:val="0"/>
          <w:sz w:val="28"/>
          <w:szCs w:val="28"/>
        </w:rPr>
      </w:pPr>
      <w:r w:rsidRPr="0002460E">
        <w:rPr>
          <w:rFonts w:cs="Arial"/>
          <w:sz w:val="28"/>
          <w:szCs w:val="28"/>
        </w:rPr>
        <w:fldChar w:fldCharType="end"/>
      </w:r>
      <w:r>
        <w:t xml:space="preserve"> </w:t>
      </w:r>
    </w:p>
    <w:p w14:paraId="2F929E5E" w14:textId="77777777" w:rsidR="004D33E2" w:rsidRDefault="004D33E2" w:rsidP="004D33E2">
      <w:pPr>
        <w:numPr>
          <w:ilvl w:val="12"/>
          <w:numId w:val="0"/>
        </w:numPr>
        <w:jc w:val="both"/>
        <w:rPr>
          <w:rFonts w:cs="Arial"/>
          <w:b/>
          <w:sz w:val="28"/>
          <w:szCs w:val="28"/>
        </w:rPr>
      </w:pPr>
    </w:p>
    <w:p w14:paraId="26D2438F" w14:textId="77777777" w:rsidR="004D33E2" w:rsidRPr="00E077E2" w:rsidRDefault="004D33E2" w:rsidP="004D33E2">
      <w:pPr>
        <w:numPr>
          <w:ilvl w:val="12"/>
          <w:numId w:val="0"/>
        </w:numPr>
        <w:jc w:val="both"/>
        <w:rPr>
          <w:rFonts w:cs="Arial"/>
          <w:b/>
          <w:sz w:val="28"/>
          <w:szCs w:val="28"/>
        </w:rPr>
      </w:pPr>
      <w:r>
        <w:rPr>
          <w:rFonts w:cs="Arial"/>
          <w:b/>
          <w:sz w:val="28"/>
          <w:szCs w:val="28"/>
        </w:rPr>
        <w:t>LIST OF TABLES</w:t>
      </w:r>
    </w:p>
    <w:p w14:paraId="6B767C65" w14:textId="77777777" w:rsidR="004D33E2" w:rsidRDefault="004D33E2" w:rsidP="004D33E2">
      <w:pPr>
        <w:numPr>
          <w:ilvl w:val="12"/>
          <w:numId w:val="0"/>
        </w:numPr>
        <w:jc w:val="both"/>
        <w:rPr>
          <w:rFonts w:cs="Arial"/>
          <w:sz w:val="20"/>
        </w:rPr>
      </w:pPr>
    </w:p>
    <w:p w14:paraId="3B8F186A" w14:textId="77777777" w:rsidR="00101A9E" w:rsidRDefault="00101A9E" w:rsidP="004D33E2">
      <w:pPr>
        <w:numPr>
          <w:ilvl w:val="12"/>
          <w:numId w:val="0"/>
        </w:numPr>
        <w:jc w:val="both"/>
        <w:rPr>
          <w:rFonts w:cs="Arial"/>
          <w:sz w:val="20"/>
        </w:rPr>
      </w:pPr>
    </w:p>
    <w:p w14:paraId="7B203B44" w14:textId="1393C1F5" w:rsidR="00A35A2E" w:rsidRDefault="004D33E2">
      <w:pPr>
        <w:pStyle w:val="TableofFigures"/>
        <w:tabs>
          <w:tab w:val="right" w:leader="dot" w:pos="9040"/>
        </w:tabs>
        <w:rPr>
          <w:rFonts w:asciiTheme="minorHAnsi" w:eastAsiaTheme="minorEastAsia" w:hAnsiTheme="minorHAnsi" w:cstheme="minorBidi"/>
          <w:noProof/>
          <w:sz w:val="22"/>
          <w:szCs w:val="22"/>
          <w:lang w:eastAsia="en-GB"/>
        </w:rPr>
      </w:pPr>
      <w:r>
        <w:rPr>
          <w:rFonts w:cs="Arial"/>
          <w:sz w:val="20"/>
        </w:rPr>
        <w:fldChar w:fldCharType="begin"/>
      </w:r>
      <w:r>
        <w:rPr>
          <w:rFonts w:cs="Arial"/>
          <w:sz w:val="20"/>
        </w:rPr>
        <w:instrText xml:space="preserve"> TOC \h \z \c "Table" </w:instrText>
      </w:r>
      <w:r>
        <w:rPr>
          <w:rFonts w:cs="Arial"/>
          <w:sz w:val="20"/>
        </w:rPr>
        <w:fldChar w:fldCharType="separate"/>
      </w:r>
      <w:hyperlink w:anchor="_Toc19271021" w:history="1">
        <w:r w:rsidR="00A35A2E" w:rsidRPr="003C2E87">
          <w:rPr>
            <w:rStyle w:val="Hyperlink"/>
            <w:noProof/>
          </w:rPr>
          <w:t>Table 1 Name of Natura site affected and current status</w:t>
        </w:r>
        <w:r w:rsidR="00A35A2E">
          <w:rPr>
            <w:noProof/>
            <w:webHidden/>
          </w:rPr>
          <w:tab/>
        </w:r>
        <w:r w:rsidR="00A35A2E">
          <w:rPr>
            <w:noProof/>
            <w:webHidden/>
          </w:rPr>
          <w:fldChar w:fldCharType="begin"/>
        </w:r>
        <w:r w:rsidR="00A35A2E">
          <w:rPr>
            <w:noProof/>
            <w:webHidden/>
          </w:rPr>
          <w:instrText xml:space="preserve"> PAGEREF _Toc19271021 \h </w:instrText>
        </w:r>
        <w:r w:rsidR="00A35A2E">
          <w:rPr>
            <w:noProof/>
            <w:webHidden/>
          </w:rPr>
        </w:r>
        <w:r w:rsidR="00A35A2E">
          <w:rPr>
            <w:noProof/>
            <w:webHidden/>
          </w:rPr>
          <w:fldChar w:fldCharType="separate"/>
        </w:r>
        <w:r w:rsidR="00A35A2E">
          <w:rPr>
            <w:noProof/>
            <w:webHidden/>
          </w:rPr>
          <w:t>5</w:t>
        </w:r>
        <w:r w:rsidR="00A35A2E">
          <w:rPr>
            <w:noProof/>
            <w:webHidden/>
          </w:rPr>
          <w:fldChar w:fldCharType="end"/>
        </w:r>
      </w:hyperlink>
    </w:p>
    <w:p w14:paraId="1E8E97F7" w14:textId="5754270B" w:rsidR="00A35A2E" w:rsidRDefault="008E6B72">
      <w:pPr>
        <w:pStyle w:val="TableofFigures"/>
        <w:tabs>
          <w:tab w:val="right" w:leader="dot" w:pos="9040"/>
        </w:tabs>
        <w:rPr>
          <w:rFonts w:asciiTheme="minorHAnsi" w:eastAsiaTheme="minorEastAsia" w:hAnsiTheme="minorHAnsi" w:cstheme="minorBidi"/>
          <w:noProof/>
          <w:sz w:val="22"/>
          <w:szCs w:val="22"/>
          <w:lang w:eastAsia="en-GB"/>
        </w:rPr>
      </w:pPr>
      <w:hyperlink w:anchor="_Toc19271022" w:history="1">
        <w:r w:rsidR="00A35A2E" w:rsidRPr="003C2E87">
          <w:rPr>
            <w:rStyle w:val="Hyperlink"/>
            <w:noProof/>
          </w:rPr>
          <w:t>Table 2 European qualifying interests</w:t>
        </w:r>
        <w:r w:rsidR="00A35A2E">
          <w:rPr>
            <w:noProof/>
            <w:webHidden/>
          </w:rPr>
          <w:tab/>
        </w:r>
        <w:r w:rsidR="00A35A2E">
          <w:rPr>
            <w:noProof/>
            <w:webHidden/>
          </w:rPr>
          <w:fldChar w:fldCharType="begin"/>
        </w:r>
        <w:r w:rsidR="00A35A2E">
          <w:rPr>
            <w:noProof/>
            <w:webHidden/>
          </w:rPr>
          <w:instrText xml:space="preserve"> PAGEREF _Toc19271022 \h </w:instrText>
        </w:r>
        <w:r w:rsidR="00A35A2E">
          <w:rPr>
            <w:noProof/>
            <w:webHidden/>
          </w:rPr>
        </w:r>
        <w:r w:rsidR="00A35A2E">
          <w:rPr>
            <w:noProof/>
            <w:webHidden/>
          </w:rPr>
          <w:fldChar w:fldCharType="separate"/>
        </w:r>
        <w:r w:rsidR="00A35A2E">
          <w:rPr>
            <w:noProof/>
            <w:webHidden/>
          </w:rPr>
          <w:t>5</w:t>
        </w:r>
        <w:r w:rsidR="00A35A2E">
          <w:rPr>
            <w:noProof/>
            <w:webHidden/>
          </w:rPr>
          <w:fldChar w:fldCharType="end"/>
        </w:r>
      </w:hyperlink>
    </w:p>
    <w:p w14:paraId="5F68A6BC" w14:textId="40BA0250" w:rsidR="00A35A2E" w:rsidRDefault="008E6B72">
      <w:pPr>
        <w:pStyle w:val="TableofFigures"/>
        <w:tabs>
          <w:tab w:val="right" w:leader="dot" w:pos="9040"/>
        </w:tabs>
        <w:rPr>
          <w:rFonts w:asciiTheme="minorHAnsi" w:eastAsiaTheme="minorEastAsia" w:hAnsiTheme="minorHAnsi" w:cstheme="minorBidi"/>
          <w:noProof/>
          <w:sz w:val="22"/>
          <w:szCs w:val="22"/>
          <w:lang w:eastAsia="en-GB"/>
        </w:rPr>
      </w:pPr>
      <w:hyperlink w:anchor="_Toc19271023" w:history="1">
        <w:r w:rsidR="00A35A2E" w:rsidRPr="003C2E87">
          <w:rPr>
            <w:rStyle w:val="Hyperlink"/>
            <w:noProof/>
          </w:rPr>
          <w:t>Table 3 Conservation objectives</w:t>
        </w:r>
        <w:r w:rsidR="00A35A2E">
          <w:rPr>
            <w:noProof/>
            <w:webHidden/>
          </w:rPr>
          <w:tab/>
        </w:r>
        <w:r w:rsidR="00A35A2E">
          <w:rPr>
            <w:noProof/>
            <w:webHidden/>
          </w:rPr>
          <w:fldChar w:fldCharType="begin"/>
        </w:r>
        <w:r w:rsidR="00A35A2E">
          <w:rPr>
            <w:noProof/>
            <w:webHidden/>
          </w:rPr>
          <w:instrText xml:space="preserve"> PAGEREF _Toc19271023 \h </w:instrText>
        </w:r>
        <w:r w:rsidR="00A35A2E">
          <w:rPr>
            <w:noProof/>
            <w:webHidden/>
          </w:rPr>
        </w:r>
        <w:r w:rsidR="00A35A2E">
          <w:rPr>
            <w:noProof/>
            <w:webHidden/>
          </w:rPr>
          <w:fldChar w:fldCharType="separate"/>
        </w:r>
        <w:r w:rsidR="00A35A2E">
          <w:rPr>
            <w:noProof/>
            <w:webHidden/>
          </w:rPr>
          <w:t>6</w:t>
        </w:r>
        <w:r w:rsidR="00A35A2E">
          <w:rPr>
            <w:noProof/>
            <w:webHidden/>
          </w:rPr>
          <w:fldChar w:fldCharType="end"/>
        </w:r>
      </w:hyperlink>
    </w:p>
    <w:p w14:paraId="4CD1697D" w14:textId="5412F4FD" w:rsidR="00A35A2E" w:rsidRDefault="008E6B72">
      <w:pPr>
        <w:pStyle w:val="TableofFigures"/>
        <w:tabs>
          <w:tab w:val="right" w:leader="dot" w:pos="9040"/>
        </w:tabs>
        <w:rPr>
          <w:rFonts w:asciiTheme="minorHAnsi" w:eastAsiaTheme="minorEastAsia" w:hAnsiTheme="minorHAnsi" w:cstheme="minorBidi"/>
          <w:noProof/>
          <w:sz w:val="22"/>
          <w:szCs w:val="22"/>
          <w:lang w:eastAsia="en-GB"/>
        </w:rPr>
      </w:pPr>
      <w:hyperlink w:anchor="_Toc19271024" w:history="1">
        <w:r w:rsidR="00A35A2E" w:rsidRPr="003C2E87">
          <w:rPr>
            <w:rStyle w:val="Hyperlink"/>
            <w:noProof/>
          </w:rPr>
          <w:t>Appendix 1. Operational, reclamation and access dredge areas.</w:t>
        </w:r>
        <w:r w:rsidR="00A35A2E">
          <w:rPr>
            <w:noProof/>
            <w:webHidden/>
          </w:rPr>
          <w:tab/>
        </w:r>
        <w:r w:rsidR="00A35A2E">
          <w:rPr>
            <w:noProof/>
            <w:webHidden/>
          </w:rPr>
          <w:fldChar w:fldCharType="begin"/>
        </w:r>
        <w:r w:rsidR="00A35A2E">
          <w:rPr>
            <w:noProof/>
            <w:webHidden/>
          </w:rPr>
          <w:instrText xml:space="preserve"> PAGEREF _Toc19271024 \h </w:instrText>
        </w:r>
        <w:r w:rsidR="00A35A2E">
          <w:rPr>
            <w:noProof/>
            <w:webHidden/>
          </w:rPr>
        </w:r>
        <w:r w:rsidR="00A35A2E">
          <w:rPr>
            <w:noProof/>
            <w:webHidden/>
          </w:rPr>
          <w:fldChar w:fldCharType="separate"/>
        </w:r>
        <w:r w:rsidR="00A35A2E">
          <w:rPr>
            <w:noProof/>
            <w:webHidden/>
          </w:rPr>
          <w:t>14</w:t>
        </w:r>
        <w:r w:rsidR="00A35A2E">
          <w:rPr>
            <w:noProof/>
            <w:webHidden/>
          </w:rPr>
          <w:fldChar w:fldCharType="end"/>
        </w:r>
      </w:hyperlink>
    </w:p>
    <w:p w14:paraId="3757CE3A" w14:textId="62D40712" w:rsidR="004D33E2" w:rsidRDefault="004D33E2" w:rsidP="004D33E2">
      <w:pPr>
        <w:numPr>
          <w:ilvl w:val="12"/>
          <w:numId w:val="0"/>
        </w:numPr>
        <w:jc w:val="both"/>
        <w:rPr>
          <w:rFonts w:cs="Arial"/>
          <w:sz w:val="20"/>
        </w:rPr>
        <w:sectPr w:rsidR="004D33E2" w:rsidSect="00C4441F">
          <w:footerReference w:type="default" r:id="rId10"/>
          <w:footerReference w:type="first" r:id="rId11"/>
          <w:pgSz w:w="11909" w:h="16834" w:code="9"/>
          <w:pgMar w:top="1440" w:right="1419" w:bottom="1440" w:left="1440" w:header="720" w:footer="720" w:gutter="0"/>
          <w:pgNumType w:start="1"/>
          <w:cols w:space="720"/>
          <w:titlePg/>
          <w:docGrid w:linePitch="326"/>
        </w:sectPr>
      </w:pPr>
      <w:r>
        <w:rPr>
          <w:rFonts w:cs="Arial"/>
          <w:sz w:val="20"/>
        </w:rPr>
        <w:fldChar w:fldCharType="end"/>
      </w:r>
    </w:p>
    <w:p w14:paraId="3E8F6196" w14:textId="58F0416B" w:rsidR="004D33E2" w:rsidRPr="00C5075A" w:rsidRDefault="004D33E2" w:rsidP="004D33E2">
      <w:pPr>
        <w:pStyle w:val="Subtitle"/>
        <w:jc w:val="center"/>
        <w:rPr>
          <w:szCs w:val="24"/>
        </w:rPr>
      </w:pPr>
      <w:r>
        <w:rPr>
          <w:szCs w:val="24"/>
        </w:rPr>
        <w:lastRenderedPageBreak/>
        <w:t>mARINE SCOTLAND LICENSING OPERATIONS TEAM’S (“MS-LOT”)</w:t>
      </w:r>
      <w:r w:rsidRPr="0069149F">
        <w:rPr>
          <w:szCs w:val="24"/>
        </w:rPr>
        <w:t xml:space="preserve"> </w:t>
      </w:r>
      <w:r>
        <w:rPr>
          <w:szCs w:val="24"/>
        </w:rPr>
        <w:t xml:space="preserve">ASSESSMENT OF THE PROJECT’S IMPLICATIONS FOR </w:t>
      </w:r>
      <w:r w:rsidRPr="0069149F">
        <w:rPr>
          <w:szCs w:val="24"/>
        </w:rPr>
        <w:t xml:space="preserve"> DESIGNATED SPECIAL AREAS OF CONSERVATION (“sac</w:t>
      </w:r>
      <w:r>
        <w:rPr>
          <w:szCs w:val="24"/>
        </w:rPr>
        <w:t>”)</w:t>
      </w:r>
      <w:r w:rsidR="009526D6">
        <w:rPr>
          <w:szCs w:val="24"/>
        </w:rPr>
        <w:t xml:space="preserve"> </w:t>
      </w:r>
      <w:r w:rsidRPr="000F4C54">
        <w:rPr>
          <w:szCs w:val="24"/>
        </w:rPr>
        <w:t>IN VIEW OF THE SITES’ CONSERVATION OBJECTIVES</w:t>
      </w:r>
      <w:r w:rsidRPr="0069149F">
        <w:rPr>
          <w:szCs w:val="24"/>
        </w:rPr>
        <w:t>.</w:t>
      </w:r>
    </w:p>
    <w:p w14:paraId="1D9F7B28" w14:textId="77777777" w:rsidR="004D33E2" w:rsidRDefault="004D33E2" w:rsidP="004D33E2">
      <w:pPr>
        <w:numPr>
          <w:ilvl w:val="12"/>
          <w:numId w:val="0"/>
        </w:numPr>
        <w:jc w:val="center"/>
        <w:rPr>
          <w:rFonts w:cs="Arial"/>
          <w:b/>
          <w:szCs w:val="24"/>
        </w:rPr>
      </w:pPr>
    </w:p>
    <w:p w14:paraId="23D68102" w14:textId="1300745F" w:rsidR="00194B11" w:rsidRPr="00194B11" w:rsidRDefault="008740EB" w:rsidP="00194B11">
      <w:pPr>
        <w:pStyle w:val="Subtitle"/>
        <w:jc w:val="both"/>
      </w:pPr>
      <w:r>
        <w:t xml:space="preserve">APPLICATION FOR A MARINE LICENCE UNDER THE MARINE (SCOTLAND) ACT 2010 </w:t>
      </w:r>
      <w:r w:rsidR="00194B11" w:rsidRPr="00194B11">
        <w:t>FOR A MARINE LICENCE UNDER THE MARINE (SCOTLAND) ACT 2010 for</w:t>
      </w:r>
      <w:r w:rsidR="00194B11">
        <w:t xml:space="preserve"> </w:t>
      </w:r>
      <w:r w:rsidR="00194B11" w:rsidRPr="00194B11">
        <w:rPr>
          <w:color w:val="000000" w:themeColor="text1"/>
        </w:rPr>
        <w:t>THE CONSTRUCTION, DREDGING, DEPOSIT OF DREDGE</w:t>
      </w:r>
      <w:r w:rsidR="00DF6512">
        <w:rPr>
          <w:color w:val="000000" w:themeColor="text1"/>
        </w:rPr>
        <w:t>D</w:t>
      </w:r>
      <w:r w:rsidR="00194B11" w:rsidRPr="00194B11">
        <w:rPr>
          <w:color w:val="000000" w:themeColor="text1"/>
        </w:rPr>
        <w:t xml:space="preserve"> SUBSTANCES AND OBJECTS AND </w:t>
      </w:r>
      <w:r w:rsidR="00194B11">
        <w:rPr>
          <w:color w:val="000000" w:themeColor="text1"/>
        </w:rPr>
        <w:t>REMOVAL OF SUBSTANCES OR OBJECT</w:t>
      </w:r>
      <w:r w:rsidR="00194B11" w:rsidRPr="00194B11">
        <w:rPr>
          <w:color w:val="000000" w:themeColor="text1"/>
        </w:rPr>
        <w:t>S ASSOCIATED WITH THE UPGRADING OF THE EXISTING FERRY TERMINAL AT EAST LOCH TARBERT, TARBERT</w:t>
      </w:r>
      <w:r w:rsidR="00194B11">
        <w:rPr>
          <w:color w:val="000000" w:themeColor="text1"/>
        </w:rPr>
        <w:t>, isle of harris</w:t>
      </w:r>
    </w:p>
    <w:p w14:paraId="7C69F9F9" w14:textId="77777777" w:rsidR="004D33E2" w:rsidRDefault="004D33E2" w:rsidP="004D33E2">
      <w:pPr>
        <w:numPr>
          <w:ilvl w:val="12"/>
          <w:numId w:val="0"/>
        </w:numPr>
        <w:jc w:val="both"/>
      </w:pPr>
    </w:p>
    <w:p w14:paraId="08A7BE3F" w14:textId="77777777" w:rsidR="004D33E2" w:rsidRDefault="004D33E2" w:rsidP="004D33E2">
      <w:pPr>
        <w:pStyle w:val="Sectionheading"/>
      </w:pPr>
      <w:bookmarkStart w:id="0" w:name="_Toc487120786"/>
      <w:bookmarkStart w:id="1" w:name="_Toc17295449"/>
      <w:r>
        <w:t>SECTION 1: BACKGROUND</w:t>
      </w:r>
      <w:bookmarkEnd w:id="0"/>
      <w:bookmarkEnd w:id="1"/>
    </w:p>
    <w:p w14:paraId="263A22DF" w14:textId="77777777" w:rsidR="004D33E2" w:rsidRDefault="004D33E2" w:rsidP="004D33E2">
      <w:pPr>
        <w:pStyle w:val="Sectionheading"/>
        <w:numPr>
          <w:ilvl w:val="0"/>
          <w:numId w:val="0"/>
        </w:numPr>
        <w:ind w:left="851"/>
      </w:pPr>
    </w:p>
    <w:p w14:paraId="1F589064" w14:textId="77777777" w:rsidR="004D33E2" w:rsidRPr="003C7528" w:rsidRDefault="004D33E2" w:rsidP="00280EE7">
      <w:pPr>
        <w:pStyle w:val="Heading1"/>
        <w:numPr>
          <w:ilvl w:val="0"/>
          <w:numId w:val="6"/>
        </w:numPr>
        <w:rPr>
          <w:b/>
        </w:rPr>
      </w:pPr>
      <w:bookmarkStart w:id="2" w:name="_Toc487120787"/>
      <w:bookmarkStart w:id="3" w:name="_Toc17295450"/>
      <w:r w:rsidRPr="003C7528">
        <w:rPr>
          <w:b/>
        </w:rPr>
        <w:t>Appropriate assessment (“AA”) conclusion</w:t>
      </w:r>
      <w:bookmarkEnd w:id="2"/>
      <w:bookmarkEnd w:id="3"/>
    </w:p>
    <w:p w14:paraId="23A81BD4" w14:textId="77777777" w:rsidR="004D33E2" w:rsidRDefault="004D33E2" w:rsidP="00FA750E">
      <w:pPr>
        <w:jc w:val="both"/>
      </w:pPr>
    </w:p>
    <w:p w14:paraId="03406325" w14:textId="6D65374A" w:rsidR="004D33E2" w:rsidRDefault="004D33E2" w:rsidP="00280EE7">
      <w:pPr>
        <w:pStyle w:val="Heading2"/>
        <w:numPr>
          <w:ilvl w:val="1"/>
          <w:numId w:val="4"/>
        </w:numPr>
        <w:jc w:val="both"/>
      </w:pPr>
      <w:r>
        <w:t>This AA concludes that there will be no adverse effect on the site integrity of the</w:t>
      </w:r>
      <w:r w:rsidR="005A0136">
        <w:t xml:space="preserve"> Inner Hebrides and the Minches SAC and Ascrib, Isay and Dunvegan SAC </w:t>
      </w:r>
      <w:r>
        <w:t>from the</w:t>
      </w:r>
      <w:r w:rsidR="00562E94">
        <w:t xml:space="preserve"> </w:t>
      </w:r>
      <w:r w:rsidR="005A0136">
        <w:t xml:space="preserve">Caledonian Maritime Assets Limited (“CMAL”) </w:t>
      </w:r>
      <w:r>
        <w:t>proposal either in isolation or in combination with other projects, provided the condition descr</w:t>
      </w:r>
      <w:r w:rsidR="00A2321B">
        <w:t>ibed in Section 4 is</w:t>
      </w:r>
      <w:r>
        <w:t xml:space="preserve"> applied.</w:t>
      </w:r>
    </w:p>
    <w:p w14:paraId="58282EB9" w14:textId="77777777" w:rsidR="004D33E2" w:rsidRDefault="004D33E2" w:rsidP="00FA750E">
      <w:pPr>
        <w:pStyle w:val="Heading2"/>
        <w:numPr>
          <w:ilvl w:val="0"/>
          <w:numId w:val="0"/>
        </w:numPr>
        <w:ind w:left="851"/>
        <w:jc w:val="both"/>
      </w:pPr>
    </w:p>
    <w:p w14:paraId="18955677" w14:textId="77777777" w:rsidR="004D33E2" w:rsidRPr="003C7528" w:rsidRDefault="004D33E2" w:rsidP="00280EE7">
      <w:pPr>
        <w:pStyle w:val="Heading1"/>
        <w:numPr>
          <w:ilvl w:val="0"/>
          <w:numId w:val="4"/>
        </w:numPr>
        <w:rPr>
          <w:b/>
        </w:rPr>
      </w:pPr>
      <w:bookmarkStart w:id="4" w:name="_Toc487120788"/>
      <w:bookmarkStart w:id="5" w:name="_Toc17295451"/>
      <w:r w:rsidRPr="003C7528">
        <w:rPr>
          <w:b/>
        </w:rPr>
        <w:t>Introduction</w:t>
      </w:r>
      <w:bookmarkEnd w:id="4"/>
      <w:bookmarkEnd w:id="5"/>
    </w:p>
    <w:p w14:paraId="3422C2E3" w14:textId="77777777" w:rsidR="004D33E2" w:rsidRDefault="004D33E2" w:rsidP="004D33E2">
      <w:pPr>
        <w:autoSpaceDE w:val="0"/>
        <w:autoSpaceDN w:val="0"/>
        <w:adjustRightInd w:val="0"/>
        <w:rPr>
          <w:b/>
          <w:sz w:val="32"/>
        </w:rPr>
      </w:pPr>
    </w:p>
    <w:p w14:paraId="096EF5BE" w14:textId="56B89262" w:rsidR="008740EB" w:rsidRDefault="008740EB" w:rsidP="003A2FCF">
      <w:pPr>
        <w:pStyle w:val="Heading2"/>
        <w:numPr>
          <w:ilvl w:val="1"/>
          <w:numId w:val="4"/>
        </w:numPr>
        <w:jc w:val="both"/>
      </w:pPr>
      <w:r>
        <w:t xml:space="preserve">This is a record of the AA </w:t>
      </w:r>
      <w:r w:rsidR="00194B11">
        <w:t>for th</w:t>
      </w:r>
      <w:r w:rsidR="00194B11" w:rsidRPr="00194B11">
        <w:rPr>
          <w:color w:val="000000" w:themeColor="text1"/>
        </w:rPr>
        <w:t>e CMAL proposal</w:t>
      </w:r>
      <w:r w:rsidR="00194B11">
        <w:rPr>
          <w:color w:val="000000" w:themeColor="text1"/>
        </w:rPr>
        <w:t xml:space="preserve"> </w:t>
      </w:r>
      <w:r w:rsidR="00194B11" w:rsidRPr="00194B11">
        <w:rPr>
          <w:color w:val="000000" w:themeColor="text1"/>
        </w:rPr>
        <w:t>to upgrade the existing Ferry Terminal at East Loch Tarbert, Tarbert Isle of H</w:t>
      </w:r>
      <w:r w:rsidR="00194B11">
        <w:rPr>
          <w:color w:val="000000" w:themeColor="text1"/>
        </w:rPr>
        <w:t xml:space="preserve">arris including </w:t>
      </w:r>
      <w:r w:rsidR="00194B11" w:rsidRPr="00194B11">
        <w:rPr>
          <w:color w:val="000000" w:themeColor="text1"/>
        </w:rPr>
        <w:t>construction works (including the removal of substances or objects), dredging activities and deposit of dredge</w:t>
      </w:r>
      <w:r w:rsidR="00DF6512">
        <w:rPr>
          <w:color w:val="000000" w:themeColor="text1"/>
        </w:rPr>
        <w:t>d</w:t>
      </w:r>
      <w:r w:rsidR="00465858">
        <w:rPr>
          <w:color w:val="000000" w:themeColor="text1"/>
        </w:rPr>
        <w:t xml:space="preserve"> </w:t>
      </w:r>
      <w:r w:rsidR="00194B11" w:rsidRPr="00194B11">
        <w:rPr>
          <w:color w:val="000000" w:themeColor="text1"/>
        </w:rPr>
        <w:t xml:space="preserve">substances or objects </w:t>
      </w:r>
      <w:r w:rsidR="00194B11">
        <w:rPr>
          <w:color w:val="000000" w:themeColor="text1"/>
        </w:rPr>
        <w:t xml:space="preserve">(“dredge spoil”) </w:t>
      </w:r>
      <w:r w:rsidR="00194B11" w:rsidRPr="00194B11">
        <w:rPr>
          <w:color w:val="000000" w:themeColor="text1"/>
        </w:rPr>
        <w:t>(hereinafter collectively referred to as “the Works”</w:t>
      </w:r>
      <w:r w:rsidR="00194B11">
        <w:t>)</w:t>
      </w:r>
      <w:r w:rsidR="006520C1">
        <w:t>.</w:t>
      </w:r>
      <w:r w:rsidR="00194B11">
        <w:t xml:space="preserve"> </w:t>
      </w:r>
      <w:r w:rsidR="005A0136">
        <w:t>T</w:t>
      </w:r>
      <w:r>
        <w:t>he assessment has been undertaken by Marine Scotland - Licensing Operations Team (“MS-LOT”). This assessment is required under Regulation 48 of the Conservation (Natural Habitats, &amp;c.) Regulations 1994 (“the Regulations”). This AA is in accordance with Council Directive 92/43/EEC on the conservation of natural habitats and of wild fauna and flora and Council Directive 2009/147/EC on the conservation of wild birds. MS-LOT, as the 'competent authority' under the Regulations, has to be satisfied that the project will not adversely affect the integrity of any European site (SAC and Special Protection Areas (“SPA”)) before it can grant consent for the project.</w:t>
      </w:r>
    </w:p>
    <w:p w14:paraId="43DA1990" w14:textId="77777777" w:rsidR="004D33E2" w:rsidRPr="00562A90" w:rsidRDefault="004D33E2" w:rsidP="00FA750E">
      <w:pPr>
        <w:numPr>
          <w:ilvl w:val="12"/>
          <w:numId w:val="0"/>
        </w:numPr>
        <w:jc w:val="both"/>
        <w:rPr>
          <w:rFonts w:cs="Arial"/>
          <w:sz w:val="20"/>
        </w:rPr>
      </w:pPr>
    </w:p>
    <w:p w14:paraId="21138ACC" w14:textId="77777777" w:rsidR="004D33E2" w:rsidRPr="00A2321B" w:rsidRDefault="004D33E2" w:rsidP="00280EE7">
      <w:pPr>
        <w:pStyle w:val="Heading2"/>
        <w:numPr>
          <w:ilvl w:val="1"/>
          <w:numId w:val="4"/>
        </w:numPr>
        <w:jc w:val="both"/>
      </w:pPr>
      <w:r w:rsidRPr="00A2321B">
        <w:t>A detailed AA has been undertaken and Scottish Natural Heritage (“SNH”) has been consulted.</w:t>
      </w:r>
    </w:p>
    <w:p w14:paraId="05C073A7" w14:textId="77777777" w:rsidR="004D33E2" w:rsidRPr="00A2321B" w:rsidRDefault="004D33E2" w:rsidP="00FA750E">
      <w:pPr>
        <w:jc w:val="both"/>
      </w:pPr>
    </w:p>
    <w:p w14:paraId="43218258" w14:textId="77777777" w:rsidR="004D33E2" w:rsidRPr="00A2321B" w:rsidRDefault="004D33E2" w:rsidP="00280EE7">
      <w:pPr>
        <w:pStyle w:val="Heading1"/>
        <w:numPr>
          <w:ilvl w:val="0"/>
          <w:numId w:val="4"/>
        </w:numPr>
        <w:jc w:val="both"/>
        <w:rPr>
          <w:b/>
        </w:rPr>
      </w:pPr>
      <w:bookmarkStart w:id="6" w:name="_Toc487120790"/>
      <w:bookmarkStart w:id="7" w:name="_Toc17295452"/>
      <w:r w:rsidRPr="00A2321B">
        <w:rPr>
          <w:b/>
        </w:rPr>
        <w:lastRenderedPageBreak/>
        <w:t>Details of proposed operation</w:t>
      </w:r>
      <w:bookmarkEnd w:id="6"/>
      <w:bookmarkEnd w:id="7"/>
    </w:p>
    <w:p w14:paraId="51824583" w14:textId="77777777" w:rsidR="00194B11" w:rsidRPr="00562A90" w:rsidRDefault="00194B11" w:rsidP="00194B11">
      <w:pPr>
        <w:numPr>
          <w:ilvl w:val="12"/>
          <w:numId w:val="0"/>
        </w:numPr>
        <w:jc w:val="both"/>
        <w:rPr>
          <w:rFonts w:cs="Arial"/>
          <w:sz w:val="20"/>
        </w:rPr>
      </w:pPr>
    </w:p>
    <w:p w14:paraId="00250723" w14:textId="671131C9" w:rsidR="00726DA9" w:rsidRPr="00726DA9" w:rsidRDefault="00194B11" w:rsidP="00726DA9">
      <w:pPr>
        <w:pStyle w:val="Heading2"/>
        <w:numPr>
          <w:ilvl w:val="1"/>
          <w:numId w:val="4"/>
        </w:numPr>
        <w:jc w:val="both"/>
      </w:pPr>
      <w:r w:rsidRPr="00194B11">
        <w:rPr>
          <w:color w:val="000000" w:themeColor="text1"/>
        </w:rPr>
        <w:t xml:space="preserve">CMAL propose </w:t>
      </w:r>
      <w:r>
        <w:t>to upgrade the exis</w:t>
      </w:r>
      <w:r w:rsidR="00726DA9">
        <w:t xml:space="preserve">ting ferry terminal at Tarbert. </w:t>
      </w:r>
      <w:r w:rsidR="00726DA9" w:rsidRPr="00726DA9">
        <w:rPr>
          <w:color w:val="000000" w:themeColor="text1"/>
        </w:rPr>
        <w:t>The Works include the following components:</w:t>
      </w:r>
    </w:p>
    <w:p w14:paraId="278F8805" w14:textId="77777777" w:rsidR="00726DA9" w:rsidRPr="004871CD" w:rsidRDefault="00726DA9" w:rsidP="00726DA9"/>
    <w:p w14:paraId="4861EFC9" w14:textId="77777777" w:rsidR="00726DA9" w:rsidRPr="001851FF" w:rsidRDefault="00726DA9" w:rsidP="00726DA9">
      <w:pPr>
        <w:pStyle w:val="Heading2"/>
        <w:numPr>
          <w:ilvl w:val="1"/>
          <w:numId w:val="38"/>
        </w:numPr>
        <w:contextualSpacing/>
        <w:jc w:val="both"/>
        <w:rPr>
          <w:color w:val="000000" w:themeColor="text1"/>
        </w:rPr>
      </w:pPr>
      <w:r w:rsidRPr="001851FF">
        <w:rPr>
          <w:color w:val="000000" w:themeColor="text1"/>
        </w:rPr>
        <w:t xml:space="preserve">Pier </w:t>
      </w:r>
      <w:r>
        <w:rPr>
          <w:color w:val="000000" w:themeColor="text1"/>
        </w:rPr>
        <w:t xml:space="preserve">demolition, </w:t>
      </w:r>
      <w:r w:rsidRPr="001851FF">
        <w:rPr>
          <w:color w:val="000000" w:themeColor="text1"/>
        </w:rPr>
        <w:t>reconstruction and extension;</w:t>
      </w:r>
    </w:p>
    <w:p w14:paraId="7038D8EE" w14:textId="77777777" w:rsidR="00726DA9" w:rsidRPr="001851FF" w:rsidRDefault="00726DA9" w:rsidP="00726DA9">
      <w:pPr>
        <w:pStyle w:val="Heading2"/>
        <w:numPr>
          <w:ilvl w:val="1"/>
          <w:numId w:val="38"/>
        </w:numPr>
        <w:contextualSpacing/>
        <w:jc w:val="both"/>
        <w:rPr>
          <w:color w:val="000000" w:themeColor="text1"/>
        </w:rPr>
      </w:pPr>
      <w:r>
        <w:rPr>
          <w:color w:val="000000" w:themeColor="text1"/>
        </w:rPr>
        <w:t xml:space="preserve">Dredging and deposit of dredge spoil </w:t>
      </w:r>
      <w:r w:rsidRPr="001851FF">
        <w:rPr>
          <w:color w:val="000000" w:themeColor="text1"/>
        </w:rPr>
        <w:t>;</w:t>
      </w:r>
      <w:r>
        <w:rPr>
          <w:color w:val="000000" w:themeColor="text1"/>
        </w:rPr>
        <w:t xml:space="preserve"> and</w:t>
      </w:r>
    </w:p>
    <w:p w14:paraId="4FE721FD" w14:textId="77777777" w:rsidR="00726DA9" w:rsidRDefault="00726DA9" w:rsidP="00726DA9">
      <w:pPr>
        <w:pStyle w:val="Heading2"/>
        <w:numPr>
          <w:ilvl w:val="1"/>
          <w:numId w:val="38"/>
        </w:numPr>
        <w:contextualSpacing/>
        <w:jc w:val="both"/>
        <w:rPr>
          <w:color w:val="000000" w:themeColor="text1"/>
        </w:rPr>
      </w:pPr>
      <w:r w:rsidRPr="001851FF">
        <w:rPr>
          <w:color w:val="000000" w:themeColor="text1"/>
        </w:rPr>
        <w:t>Extension of marshalling area through land reclamation</w:t>
      </w:r>
      <w:r>
        <w:rPr>
          <w:color w:val="000000" w:themeColor="text1"/>
        </w:rPr>
        <w:t>, including construction of a rock armour revetment.</w:t>
      </w:r>
    </w:p>
    <w:p w14:paraId="710FC6BE" w14:textId="356881F6" w:rsidR="00726DA9" w:rsidRDefault="00726DA9" w:rsidP="00726DA9">
      <w:pPr>
        <w:pStyle w:val="Heading2"/>
        <w:numPr>
          <w:ilvl w:val="0"/>
          <w:numId w:val="0"/>
        </w:numPr>
        <w:ind w:left="851"/>
        <w:rPr>
          <w:color w:val="000000" w:themeColor="text1"/>
        </w:rPr>
      </w:pPr>
    </w:p>
    <w:p w14:paraId="0F6E2A69" w14:textId="606C8B81" w:rsidR="00726DA9" w:rsidRDefault="00726DA9" w:rsidP="00726DA9">
      <w:pPr>
        <w:pStyle w:val="Heading2"/>
        <w:numPr>
          <w:ilvl w:val="1"/>
          <w:numId w:val="4"/>
        </w:numPr>
        <w:jc w:val="both"/>
        <w:rPr>
          <w:color w:val="000000" w:themeColor="text1"/>
        </w:rPr>
      </w:pPr>
      <w:r>
        <w:rPr>
          <w:color w:val="000000" w:themeColor="text1"/>
        </w:rPr>
        <w:t xml:space="preserve">The </w:t>
      </w:r>
      <w:r w:rsidRPr="00726DA9">
        <w:rPr>
          <w:color w:val="000000" w:themeColor="text1"/>
        </w:rPr>
        <w:t>existing pier will be demolished and temporary fendering will be installed with shore braces for support. This will transfer the berthing loads from the fender piles and facilitate the berthing of the ferry until the pier is reconstructed. The reconstructed and extended pier will be approximately 100 metres (“m”) long and between 10 and 12.5m wide, with an area of approximately 1,400 square metres (“m</w:t>
      </w:r>
      <w:r w:rsidRPr="00726DA9">
        <w:rPr>
          <w:color w:val="000000" w:themeColor="text1"/>
          <w:vertAlign w:val="superscript"/>
        </w:rPr>
        <w:t>2</w:t>
      </w:r>
      <w:r w:rsidRPr="00726DA9">
        <w:rPr>
          <w:color w:val="000000" w:themeColor="text1"/>
        </w:rPr>
        <w:t xml:space="preserve">”). The pier will be supported on approximately 50 new vertical and raked steel piles driven into the seabed. The new piles will support precast reinforced concrete cross beams and slabs, with a top reinforced concreated slab which will be poured in situ. The new pier will incorporate the existing inner and outer dolphins, which will be broken down to a suitable level, before being over-slabbed and incorporated into the new pier structure. Sacrificial cathodic protection will be included to help to protect the pier structure from corrosion. </w:t>
      </w:r>
    </w:p>
    <w:p w14:paraId="3F30AB88" w14:textId="77777777" w:rsidR="00726DA9" w:rsidRPr="00726DA9" w:rsidRDefault="00726DA9" w:rsidP="00726DA9"/>
    <w:p w14:paraId="4922713A" w14:textId="5802507F" w:rsidR="00726DA9" w:rsidRDefault="00726DA9" w:rsidP="00726DA9">
      <w:pPr>
        <w:pStyle w:val="Heading2"/>
        <w:numPr>
          <w:ilvl w:val="1"/>
          <w:numId w:val="4"/>
        </w:numPr>
        <w:jc w:val="both"/>
        <w:rPr>
          <w:color w:val="000000" w:themeColor="text1"/>
        </w:rPr>
      </w:pPr>
      <w:r w:rsidRPr="00726DA9">
        <w:rPr>
          <w:color w:val="000000" w:themeColor="text1"/>
        </w:rPr>
        <w:t>There are three dredge areas as shown in appendix 1. The existing seabed will be excavated to achieve a dredge level of -5m Chart Datum (“CD”) at the pier berth. This area is known as the operational dredge area which covers an area of 4,000m</w:t>
      </w:r>
      <w:r w:rsidRPr="00726DA9">
        <w:rPr>
          <w:color w:val="000000" w:themeColor="text1"/>
          <w:vertAlign w:val="superscript"/>
        </w:rPr>
        <w:t>2</w:t>
      </w:r>
      <w:r w:rsidRPr="00726DA9">
        <w:rPr>
          <w:color w:val="000000" w:themeColor="text1"/>
        </w:rPr>
        <w:t xml:space="preserve"> and has an estimated dredge volume of 4,500 cubic metres (“m</w:t>
      </w:r>
      <w:r w:rsidRPr="00726DA9">
        <w:rPr>
          <w:color w:val="000000" w:themeColor="text1"/>
          <w:vertAlign w:val="superscript"/>
        </w:rPr>
        <w:t>3</w:t>
      </w:r>
      <w:r w:rsidRPr="00726DA9">
        <w:rPr>
          <w:color w:val="000000" w:themeColor="text1"/>
        </w:rPr>
        <w:t>”).  In the second dredge area, the existing seabed will be excavated to remove soft, poor quality seabed material to a maximum depth of -7.85 CD. This area is known as the reclamation area and is 8,500m</w:t>
      </w:r>
      <w:r w:rsidRPr="00726DA9">
        <w:rPr>
          <w:color w:val="000000" w:themeColor="text1"/>
          <w:vertAlign w:val="superscript"/>
        </w:rPr>
        <w:t>2</w:t>
      </w:r>
      <w:r w:rsidRPr="00726DA9">
        <w:rPr>
          <w:color w:val="000000" w:themeColor="text1"/>
        </w:rPr>
        <w:t xml:space="preserve"> in extent with an estimated dredge volume of 31,300m</w:t>
      </w:r>
      <w:r w:rsidRPr="00726DA9">
        <w:rPr>
          <w:color w:val="000000" w:themeColor="text1"/>
          <w:vertAlign w:val="superscript"/>
        </w:rPr>
        <w:t>3</w:t>
      </w:r>
      <w:r w:rsidRPr="00726DA9">
        <w:rPr>
          <w:color w:val="000000" w:themeColor="text1"/>
        </w:rPr>
        <w:t>. An area adjacent to the reclamation area where the pontoons are located also needs to be dredged to facilitate access by vessels to dredge the reclamation area. The dredge will reduce the seabed to between -1m CD and -3m CD. This is known as the access dredge (pontoon) area which is 4,800m</w:t>
      </w:r>
      <w:r w:rsidRPr="00726DA9">
        <w:rPr>
          <w:color w:val="000000" w:themeColor="text1"/>
          <w:vertAlign w:val="superscript"/>
        </w:rPr>
        <w:t>2</w:t>
      </w:r>
      <w:r w:rsidRPr="00726DA9">
        <w:rPr>
          <w:color w:val="000000" w:themeColor="text1"/>
        </w:rPr>
        <w:t xml:space="preserve"> and has an estimated dredge volume of 5,000m</w:t>
      </w:r>
      <w:r w:rsidRPr="00726DA9">
        <w:rPr>
          <w:color w:val="000000" w:themeColor="text1"/>
          <w:vertAlign w:val="superscript"/>
        </w:rPr>
        <w:t>3</w:t>
      </w:r>
      <w:r w:rsidRPr="00726DA9">
        <w:rPr>
          <w:color w:val="000000" w:themeColor="text1"/>
        </w:rPr>
        <w:t>. The total dredge volume is 40,000m</w:t>
      </w:r>
      <w:r w:rsidRPr="00726DA9">
        <w:rPr>
          <w:color w:val="000000" w:themeColor="text1"/>
          <w:vertAlign w:val="superscript"/>
        </w:rPr>
        <w:t>3</w:t>
      </w:r>
      <w:r w:rsidRPr="00726DA9">
        <w:rPr>
          <w:color w:val="000000" w:themeColor="text1"/>
        </w:rPr>
        <w:t xml:space="preserve"> however the Applicant is seeking a licence for a total of 50,000m</w:t>
      </w:r>
      <w:r w:rsidRPr="00726DA9">
        <w:rPr>
          <w:color w:val="000000" w:themeColor="text1"/>
          <w:vertAlign w:val="superscript"/>
        </w:rPr>
        <w:t>3</w:t>
      </w:r>
      <w:r w:rsidRPr="00726DA9">
        <w:rPr>
          <w:color w:val="000000" w:themeColor="text1"/>
        </w:rPr>
        <w:t xml:space="preserve"> to account for insitu changes. All dredge spoil is to be deposited at the Stornoway designated deposit site.</w:t>
      </w:r>
    </w:p>
    <w:p w14:paraId="6BD6EB88" w14:textId="77777777" w:rsidR="00726DA9" w:rsidRPr="00726DA9" w:rsidRDefault="00726DA9" w:rsidP="00726DA9"/>
    <w:p w14:paraId="038BEFAE" w14:textId="4223A416" w:rsidR="00726DA9" w:rsidRPr="00726DA9" w:rsidRDefault="00726DA9" w:rsidP="00726DA9">
      <w:pPr>
        <w:pStyle w:val="Heading2"/>
        <w:numPr>
          <w:ilvl w:val="1"/>
          <w:numId w:val="4"/>
        </w:numPr>
        <w:jc w:val="both"/>
      </w:pPr>
      <w:r w:rsidRPr="00726DA9">
        <w:rPr>
          <w:color w:val="000000" w:themeColor="text1"/>
        </w:rPr>
        <w:t>An area of 13,000m</w:t>
      </w:r>
      <w:r w:rsidRPr="00726DA9">
        <w:rPr>
          <w:color w:val="000000" w:themeColor="text1"/>
          <w:vertAlign w:val="superscript"/>
        </w:rPr>
        <w:t>2</w:t>
      </w:r>
      <w:r w:rsidRPr="00726DA9">
        <w:rPr>
          <w:color w:val="000000" w:themeColor="text1"/>
        </w:rPr>
        <w:t xml:space="preserve"> of land will be reclaimed to the south and east of the existing marshalling area, up to and including below the existing pier. The land will be reclaimed by placing rock fill onto the firm gravel or rock of the seabed, </w:t>
      </w:r>
      <w:r w:rsidRPr="00726DA9">
        <w:rPr>
          <w:color w:val="000000" w:themeColor="text1"/>
        </w:rPr>
        <w:lastRenderedPageBreak/>
        <w:t>exposed by the dredging activities. A retaining wall will be installed to keep the upper levels of the infill material in place. A rock armour revetment will be constructed to protect the reclaimed areas. Where access is limited, it is proposed to utilise grout filled mattresses instead of rock armour to ensure slope scour protection. An estimated 6,000m</w:t>
      </w:r>
      <w:r w:rsidRPr="00726DA9">
        <w:rPr>
          <w:color w:val="000000" w:themeColor="text1"/>
          <w:vertAlign w:val="superscript"/>
        </w:rPr>
        <w:t>3</w:t>
      </w:r>
      <w:r w:rsidRPr="00726DA9">
        <w:rPr>
          <w:color w:val="000000" w:themeColor="text1"/>
        </w:rPr>
        <w:t xml:space="preserve"> of primary (including 2,000m</w:t>
      </w:r>
      <w:r w:rsidRPr="00726DA9">
        <w:rPr>
          <w:color w:val="000000" w:themeColor="text1"/>
          <w:vertAlign w:val="superscript"/>
        </w:rPr>
        <w:t xml:space="preserve">3 </w:t>
      </w:r>
      <w:r w:rsidRPr="00726DA9">
        <w:rPr>
          <w:color w:val="000000" w:themeColor="text1"/>
        </w:rPr>
        <w:t>of existing rock armour which will be removed and then reused) and 3,500m</w:t>
      </w:r>
      <w:r w:rsidRPr="00726DA9">
        <w:rPr>
          <w:color w:val="000000" w:themeColor="text1"/>
          <w:vertAlign w:val="superscript"/>
        </w:rPr>
        <w:t>3</w:t>
      </w:r>
      <w:r w:rsidRPr="00726DA9">
        <w:rPr>
          <w:color w:val="000000" w:themeColor="text1"/>
        </w:rPr>
        <w:t xml:space="preserve"> of secondary armour material will be used. In addition, an estimated 40,000m</w:t>
      </w:r>
      <w:r w:rsidRPr="00726DA9">
        <w:rPr>
          <w:color w:val="000000" w:themeColor="text1"/>
          <w:vertAlign w:val="superscript"/>
        </w:rPr>
        <w:t>3</w:t>
      </w:r>
      <w:r w:rsidRPr="00726DA9">
        <w:rPr>
          <w:color w:val="000000" w:themeColor="text1"/>
        </w:rPr>
        <w:t xml:space="preserve"> of rock and fill material will be required to fill in the land reclamation area. A new drainage system will be installed to accommodate the surface water arising from the marshalling area. </w:t>
      </w:r>
    </w:p>
    <w:p w14:paraId="5ED8A51A" w14:textId="1262FED2" w:rsidR="008740EB" w:rsidRPr="008740EB" w:rsidRDefault="008740EB" w:rsidP="008740EB"/>
    <w:p w14:paraId="02D4F6AF" w14:textId="77777777" w:rsidR="004D33E2" w:rsidRDefault="004D33E2" w:rsidP="00280EE7">
      <w:pPr>
        <w:pStyle w:val="Heading1"/>
        <w:numPr>
          <w:ilvl w:val="0"/>
          <w:numId w:val="4"/>
        </w:numPr>
        <w:jc w:val="both"/>
      </w:pPr>
      <w:bookmarkStart w:id="8" w:name="_Toc487120791"/>
      <w:bookmarkStart w:id="9" w:name="_Toc17295453"/>
      <w:r w:rsidRPr="003C7528">
        <w:rPr>
          <w:b/>
        </w:rPr>
        <w:t>Consultation</w:t>
      </w:r>
      <w:bookmarkEnd w:id="8"/>
      <w:bookmarkEnd w:id="9"/>
    </w:p>
    <w:p w14:paraId="3F0848A7" w14:textId="77777777" w:rsidR="004D33E2" w:rsidRPr="002E71CD" w:rsidRDefault="004D33E2" w:rsidP="00BD01CE">
      <w:pPr>
        <w:jc w:val="both"/>
      </w:pPr>
    </w:p>
    <w:p w14:paraId="68F97E7D" w14:textId="11515E5F" w:rsidR="00552B75" w:rsidRDefault="004D33E2" w:rsidP="00552B75">
      <w:pPr>
        <w:pStyle w:val="Heading2"/>
        <w:numPr>
          <w:ilvl w:val="1"/>
          <w:numId w:val="4"/>
        </w:numPr>
        <w:jc w:val="both"/>
      </w:pPr>
      <w:r>
        <w:t xml:space="preserve">SNH </w:t>
      </w:r>
      <w:r w:rsidR="00A0618B">
        <w:t xml:space="preserve">was </w:t>
      </w:r>
      <w:r w:rsidR="00BD01CE">
        <w:t>consulted on</w:t>
      </w:r>
      <w:r w:rsidR="003E6259">
        <w:t xml:space="preserve"> the application and supporting information, including </w:t>
      </w:r>
      <w:hyperlink r:id="rId12" w:history="1">
        <w:r w:rsidR="00CC28F6" w:rsidRPr="00D56298">
          <w:rPr>
            <w:rStyle w:val="Hyperlink"/>
          </w:rPr>
          <w:t xml:space="preserve">Tarbert Ferry Terminal Upgrade Habitat Regulations Appraisal Pre-Screening Report </w:t>
        </w:r>
        <w:r w:rsidR="004A7D7C" w:rsidRPr="00D56298">
          <w:rPr>
            <w:rStyle w:val="Hyperlink"/>
          </w:rPr>
          <w:t>(“HRA Report”)</w:t>
        </w:r>
      </w:hyperlink>
      <w:r w:rsidR="00B7609B">
        <w:t xml:space="preserve"> and a </w:t>
      </w:r>
      <w:hyperlink r:id="rId13" w:history="1">
        <w:r w:rsidR="00B7609B" w:rsidRPr="008E6B72">
          <w:rPr>
            <w:rStyle w:val="Hyperlink"/>
          </w:rPr>
          <w:t>Constru</w:t>
        </w:r>
        <w:bookmarkStart w:id="10" w:name="_GoBack"/>
        <w:bookmarkEnd w:id="10"/>
        <w:r w:rsidR="00B7609B" w:rsidRPr="008E6B72">
          <w:rPr>
            <w:rStyle w:val="Hyperlink"/>
          </w:rPr>
          <w:t>c</w:t>
        </w:r>
        <w:r w:rsidR="00B7609B" w:rsidRPr="008E6B72">
          <w:rPr>
            <w:rStyle w:val="Hyperlink"/>
          </w:rPr>
          <w:t>tion Environmental Management Document (“CEMD”)</w:t>
        </w:r>
      </w:hyperlink>
      <w:r w:rsidR="00B7609B">
        <w:t xml:space="preserve"> </w:t>
      </w:r>
      <w:r w:rsidR="003E6259">
        <w:t>on</w:t>
      </w:r>
      <w:r w:rsidR="00BD01CE">
        <w:t xml:space="preserve"> </w:t>
      </w:r>
      <w:r w:rsidR="000B776B">
        <w:t xml:space="preserve">22 February 2019 </w:t>
      </w:r>
      <w:r>
        <w:t>and provided a response on</w:t>
      </w:r>
      <w:r w:rsidR="00562E94">
        <w:t xml:space="preserve"> </w:t>
      </w:r>
      <w:r w:rsidR="000B776B">
        <w:t>09 May 2019</w:t>
      </w:r>
      <w:r w:rsidR="00552B75">
        <w:t>.</w:t>
      </w:r>
    </w:p>
    <w:p w14:paraId="69A5ED95" w14:textId="0C3DE5A6" w:rsidR="004D33E2" w:rsidRDefault="004D33E2" w:rsidP="00BD01CE">
      <w:pPr>
        <w:pStyle w:val="Heading1"/>
        <w:numPr>
          <w:ilvl w:val="0"/>
          <w:numId w:val="0"/>
        </w:numPr>
        <w:ind w:left="851"/>
        <w:jc w:val="both"/>
      </w:pPr>
      <w:bookmarkStart w:id="11" w:name="_Toc487120792"/>
    </w:p>
    <w:p w14:paraId="1D984CAA" w14:textId="77777777" w:rsidR="004D33E2" w:rsidRPr="003C7528" w:rsidRDefault="004D33E2" w:rsidP="00280EE7">
      <w:pPr>
        <w:pStyle w:val="Heading1"/>
        <w:numPr>
          <w:ilvl w:val="0"/>
          <w:numId w:val="4"/>
        </w:numPr>
        <w:jc w:val="both"/>
        <w:rPr>
          <w:b/>
        </w:rPr>
      </w:pPr>
      <w:bookmarkStart w:id="12" w:name="_Toc17295454"/>
      <w:r w:rsidRPr="003C7528">
        <w:rPr>
          <w:b/>
        </w:rPr>
        <w:t>Main points raised during consultation</w:t>
      </w:r>
      <w:bookmarkEnd w:id="11"/>
      <w:bookmarkEnd w:id="12"/>
    </w:p>
    <w:p w14:paraId="76C1DFEF" w14:textId="77777777" w:rsidR="004D33E2" w:rsidRPr="002E71CD" w:rsidRDefault="004D33E2" w:rsidP="00BD01CE">
      <w:pPr>
        <w:jc w:val="both"/>
      </w:pPr>
    </w:p>
    <w:p w14:paraId="2212F4B1" w14:textId="0EBC4F85" w:rsidR="00CC28F6" w:rsidRDefault="00CC28F6" w:rsidP="00784A27">
      <w:pPr>
        <w:pStyle w:val="Heading2"/>
        <w:numPr>
          <w:ilvl w:val="1"/>
          <w:numId w:val="4"/>
        </w:numPr>
        <w:jc w:val="both"/>
      </w:pPr>
      <w:r>
        <w:t>T</w:t>
      </w:r>
      <w:r w:rsidR="004A7D7C">
        <w:t xml:space="preserve">he HRA </w:t>
      </w:r>
      <w:r>
        <w:t xml:space="preserve">Report submitted by CMAL concluded that there were no SPAs within 5 kilometres (km) of the </w:t>
      </w:r>
      <w:r w:rsidR="00E501FE">
        <w:t>Works</w:t>
      </w:r>
      <w:r>
        <w:t>. There are four SPAs located between six and 28 km from the</w:t>
      </w:r>
      <w:r w:rsidR="00E501FE">
        <w:t xml:space="preserve"> Works</w:t>
      </w:r>
      <w:r>
        <w:t xml:space="preserve">. None of the avian qualifying feature species were recorded as being present in the area during the ornithological survey. On this basis, the report concludes that there is no potential for the proposed </w:t>
      </w:r>
      <w:r w:rsidR="009F73C4">
        <w:t>W</w:t>
      </w:r>
      <w:r>
        <w:t>orks to affect any SPAs.</w:t>
      </w:r>
    </w:p>
    <w:p w14:paraId="353A0DE4" w14:textId="36AE1B8C" w:rsidR="00CC28F6" w:rsidRPr="00CC28F6" w:rsidRDefault="00CC28F6" w:rsidP="00784A27"/>
    <w:p w14:paraId="272B2A75" w14:textId="2088B8F0" w:rsidR="00CC28F6" w:rsidRDefault="004A7D7C" w:rsidP="00784A27">
      <w:pPr>
        <w:pStyle w:val="Heading2"/>
        <w:numPr>
          <w:ilvl w:val="1"/>
          <w:numId w:val="4"/>
        </w:numPr>
        <w:jc w:val="both"/>
      </w:pPr>
      <w:r>
        <w:t>The HRA</w:t>
      </w:r>
      <w:r w:rsidR="00CC28F6">
        <w:t xml:space="preserve"> Report also considered potential impacts on the following SACs:</w:t>
      </w:r>
    </w:p>
    <w:p w14:paraId="3E088CBE" w14:textId="77777777" w:rsidR="00CC28F6" w:rsidRDefault="00CC28F6" w:rsidP="00CC28F6">
      <w:pPr>
        <w:pStyle w:val="ListParagraph"/>
        <w:numPr>
          <w:ilvl w:val="0"/>
          <w:numId w:val="32"/>
        </w:numPr>
      </w:pPr>
      <w:r>
        <w:t>Loch nam Madadh SAC</w:t>
      </w:r>
    </w:p>
    <w:p w14:paraId="690C1E60" w14:textId="77777777" w:rsidR="00CC28F6" w:rsidRDefault="00CC28F6" w:rsidP="00CC28F6">
      <w:pPr>
        <w:pStyle w:val="ListParagraph"/>
        <w:numPr>
          <w:ilvl w:val="0"/>
          <w:numId w:val="32"/>
        </w:numPr>
      </w:pPr>
      <w:r>
        <w:t>North Harris SAC</w:t>
      </w:r>
    </w:p>
    <w:p w14:paraId="10F64269" w14:textId="61AB2CCE" w:rsidR="00CC28F6" w:rsidRDefault="00CC28F6" w:rsidP="00CC28F6">
      <w:pPr>
        <w:pStyle w:val="ListParagraph"/>
        <w:numPr>
          <w:ilvl w:val="0"/>
          <w:numId w:val="32"/>
        </w:numPr>
      </w:pPr>
      <w:r>
        <w:t>Monach Islands SAC</w:t>
      </w:r>
    </w:p>
    <w:p w14:paraId="7EE2D80A" w14:textId="121368BD" w:rsidR="00D56298" w:rsidRDefault="00D56298" w:rsidP="00CC28F6">
      <w:pPr>
        <w:pStyle w:val="ListParagraph"/>
        <w:numPr>
          <w:ilvl w:val="0"/>
          <w:numId w:val="32"/>
        </w:numPr>
      </w:pPr>
      <w:r>
        <w:t>Sound of Barra SAC</w:t>
      </w:r>
    </w:p>
    <w:p w14:paraId="2E3AE09B" w14:textId="65DBE721" w:rsidR="00CC28F6" w:rsidRDefault="00CC28F6" w:rsidP="00CC28F6">
      <w:pPr>
        <w:pStyle w:val="ListParagraph"/>
        <w:numPr>
          <w:ilvl w:val="0"/>
          <w:numId w:val="32"/>
        </w:numPr>
      </w:pPr>
      <w:r>
        <w:t>Langavat SAC</w:t>
      </w:r>
    </w:p>
    <w:p w14:paraId="23C76B29" w14:textId="77777777" w:rsidR="00CC28F6" w:rsidRDefault="00CC28F6" w:rsidP="00CC28F6">
      <w:pPr>
        <w:pStyle w:val="ListParagraph"/>
        <w:numPr>
          <w:ilvl w:val="0"/>
          <w:numId w:val="32"/>
        </w:numPr>
      </w:pPr>
      <w:r>
        <w:t>North Rona SAC</w:t>
      </w:r>
    </w:p>
    <w:p w14:paraId="3466B6FF" w14:textId="77777777" w:rsidR="00CC28F6" w:rsidRDefault="00CC28F6" w:rsidP="00CC28F6">
      <w:pPr>
        <w:pStyle w:val="ListParagraph"/>
        <w:numPr>
          <w:ilvl w:val="0"/>
          <w:numId w:val="32"/>
        </w:numPr>
      </w:pPr>
      <w:r>
        <w:t>Treshnish Isles SAC</w:t>
      </w:r>
    </w:p>
    <w:p w14:paraId="76A6CDF2" w14:textId="583AD74F" w:rsidR="00CC28F6" w:rsidRDefault="00CC28F6" w:rsidP="007E794E">
      <w:pPr>
        <w:pStyle w:val="ListParagraph"/>
        <w:numPr>
          <w:ilvl w:val="0"/>
          <w:numId w:val="32"/>
        </w:numPr>
      </w:pPr>
      <w:r>
        <w:t>South East Islay Skerries SAC</w:t>
      </w:r>
    </w:p>
    <w:p w14:paraId="6BD68324" w14:textId="5F5A1BB2" w:rsidR="00CC28F6" w:rsidRDefault="00CC28F6" w:rsidP="00784A27">
      <w:pPr>
        <w:pStyle w:val="Heading2"/>
        <w:numPr>
          <w:ilvl w:val="1"/>
          <w:numId w:val="4"/>
        </w:numPr>
        <w:jc w:val="both"/>
      </w:pPr>
      <w:r>
        <w:t xml:space="preserve">The HRA Report concludes that there will be no likely significant effects on any of these sites from the </w:t>
      </w:r>
      <w:r w:rsidR="009F73C4">
        <w:t>W</w:t>
      </w:r>
      <w:r>
        <w:t xml:space="preserve">orks. Details of the reasoning can be found in the </w:t>
      </w:r>
      <w:hyperlink r:id="rId14" w:history="1">
        <w:r w:rsidRPr="004A7D7C">
          <w:rPr>
            <w:rStyle w:val="Hyperlink"/>
          </w:rPr>
          <w:t>HRA Report</w:t>
        </w:r>
      </w:hyperlink>
      <w:r>
        <w:t>. SNH support</w:t>
      </w:r>
      <w:r w:rsidR="00E30F0A">
        <w:t>s</w:t>
      </w:r>
      <w:r>
        <w:t xml:space="preserve"> the conc</w:t>
      </w:r>
      <w:r w:rsidR="00E30F0A">
        <w:t>lusions of the HRA and therefore</w:t>
      </w:r>
      <w:r>
        <w:t xml:space="preserve"> these sites will not be considered further in this assessment.</w:t>
      </w:r>
    </w:p>
    <w:p w14:paraId="245811DA" w14:textId="77777777" w:rsidR="00CC28F6" w:rsidRPr="00CC28F6" w:rsidRDefault="00CC28F6" w:rsidP="00784A27"/>
    <w:p w14:paraId="4ACDFD49" w14:textId="1442B8A4" w:rsidR="00CC28F6" w:rsidRDefault="00CC28F6" w:rsidP="00784A27">
      <w:pPr>
        <w:pStyle w:val="Heading2"/>
        <w:numPr>
          <w:ilvl w:val="1"/>
          <w:numId w:val="4"/>
        </w:numPr>
        <w:jc w:val="both"/>
      </w:pPr>
      <w:r>
        <w:lastRenderedPageBreak/>
        <w:t>The HRA Report found that there could be a likely significant effect on</w:t>
      </w:r>
      <w:r w:rsidRPr="003F13EC">
        <w:t xml:space="preserve"> </w:t>
      </w:r>
      <w:r>
        <w:t xml:space="preserve">the protected features of the Inner Hebrides and the Minches SAC and the Ascrib, Isay and Dunvegan SAC. SNH agreed with this conclusion in </w:t>
      </w:r>
      <w:r w:rsidR="00E30F0A">
        <w:t>its</w:t>
      </w:r>
      <w:r>
        <w:t xml:space="preserve"> consultation response</w:t>
      </w:r>
      <w:r w:rsidR="007E794E">
        <w:t>.</w:t>
      </w:r>
    </w:p>
    <w:p w14:paraId="155D8282" w14:textId="77777777" w:rsidR="009526D6" w:rsidRPr="009526D6" w:rsidRDefault="009526D6" w:rsidP="009526D6">
      <w:pPr>
        <w:rPr>
          <w:highlight w:val="yellow"/>
        </w:rPr>
      </w:pPr>
    </w:p>
    <w:p w14:paraId="20F6D715" w14:textId="77777777" w:rsidR="004D33E2" w:rsidRDefault="004D33E2" w:rsidP="004D33E2">
      <w:pPr>
        <w:pStyle w:val="Sectionheading"/>
      </w:pPr>
      <w:bookmarkStart w:id="13" w:name="_Toc487120793"/>
      <w:bookmarkStart w:id="14" w:name="_Toc17295455"/>
      <w:r w:rsidRPr="003F7938">
        <w:t>SECTION 2: INFORMATION ON NATURA SIT</w:t>
      </w:r>
      <w:bookmarkEnd w:id="13"/>
      <w:r>
        <w:t>ES</w:t>
      </w:r>
      <w:bookmarkEnd w:id="14"/>
    </w:p>
    <w:p w14:paraId="38A60F61" w14:textId="77777777" w:rsidR="004D33E2" w:rsidRDefault="004D33E2" w:rsidP="004D33E2">
      <w:pPr>
        <w:pStyle w:val="Sectionheading"/>
      </w:pPr>
    </w:p>
    <w:p w14:paraId="55A8D268" w14:textId="77777777" w:rsidR="004D33E2" w:rsidRPr="003C7528" w:rsidRDefault="004D33E2" w:rsidP="00280EE7">
      <w:pPr>
        <w:pStyle w:val="Heading1"/>
        <w:numPr>
          <w:ilvl w:val="0"/>
          <w:numId w:val="4"/>
        </w:numPr>
        <w:jc w:val="both"/>
        <w:rPr>
          <w:b/>
        </w:rPr>
      </w:pPr>
      <w:bookmarkStart w:id="15" w:name="_Toc17295456"/>
      <w:r w:rsidRPr="003C7528">
        <w:rPr>
          <w:b/>
        </w:rPr>
        <w:t>Background information and qualifying interests for the relevant Natura sites</w:t>
      </w:r>
      <w:bookmarkEnd w:id="15"/>
    </w:p>
    <w:p w14:paraId="489CB546" w14:textId="77777777" w:rsidR="004D33E2" w:rsidRDefault="004D33E2" w:rsidP="00BD01CE">
      <w:pPr>
        <w:pStyle w:val="Sectionheading"/>
        <w:jc w:val="both"/>
        <w:rPr>
          <w:highlight w:val="yellow"/>
        </w:rPr>
      </w:pPr>
    </w:p>
    <w:p w14:paraId="3EE321EF" w14:textId="77777777" w:rsidR="004D33E2" w:rsidRPr="0074755F" w:rsidRDefault="004D33E2" w:rsidP="00280EE7">
      <w:pPr>
        <w:pStyle w:val="Heading2"/>
        <w:numPr>
          <w:ilvl w:val="1"/>
          <w:numId w:val="4"/>
        </w:numPr>
        <w:jc w:val="both"/>
      </w:pPr>
      <w:r w:rsidRPr="0074755F">
        <w:t>This section provides links to the Scottish Natural Heritage Interactive (“SNHi”) website where the background information on the site being considered in this assessment is available. The qualifying interests for the site are listed as are the conservation objectives.</w:t>
      </w:r>
    </w:p>
    <w:p w14:paraId="2A99B00F" w14:textId="77777777" w:rsidR="004D33E2" w:rsidRPr="00461360" w:rsidRDefault="004D33E2" w:rsidP="004D33E2">
      <w:pPr>
        <w:numPr>
          <w:ilvl w:val="12"/>
          <w:numId w:val="0"/>
        </w:numPr>
        <w:rPr>
          <w:rFonts w:cs="Arial"/>
          <w:sz w:val="20"/>
        </w:rPr>
      </w:pPr>
    </w:p>
    <w:p w14:paraId="6503E7F1" w14:textId="77777777" w:rsidR="004D33E2" w:rsidRDefault="004D33E2" w:rsidP="004D33E2">
      <w:pPr>
        <w:pStyle w:val="Caption"/>
        <w:rPr>
          <w:rFonts w:cs="Arial"/>
          <w:b w:val="0"/>
          <w:sz w:val="20"/>
        </w:rPr>
      </w:pPr>
      <w:bookmarkStart w:id="16" w:name="_Toc508097383"/>
      <w:bookmarkStart w:id="17" w:name="_Toc19271021"/>
      <w:r>
        <w:t xml:space="preserve">Table </w:t>
      </w:r>
      <w:r w:rsidR="002233F6">
        <w:rPr>
          <w:noProof/>
        </w:rPr>
        <w:fldChar w:fldCharType="begin"/>
      </w:r>
      <w:r w:rsidR="002233F6">
        <w:rPr>
          <w:noProof/>
        </w:rPr>
        <w:instrText xml:space="preserve"> SEQ Table \* ARABIC </w:instrText>
      </w:r>
      <w:r w:rsidR="002233F6">
        <w:rPr>
          <w:noProof/>
        </w:rPr>
        <w:fldChar w:fldCharType="separate"/>
      </w:r>
      <w:r w:rsidR="007B7F33">
        <w:rPr>
          <w:noProof/>
        </w:rPr>
        <w:t>1</w:t>
      </w:r>
      <w:r w:rsidR="002233F6">
        <w:rPr>
          <w:noProof/>
        </w:rPr>
        <w:fldChar w:fldCharType="end"/>
      </w:r>
      <w:r>
        <w:t xml:space="preserve"> Name of Natura site affected and current status</w:t>
      </w:r>
      <w:bookmarkEnd w:id="16"/>
      <w:bookmarkEnd w:id="17"/>
    </w:p>
    <w:p w14:paraId="61E6071A" w14:textId="77777777" w:rsidR="004D33E2" w:rsidRPr="00461360" w:rsidRDefault="004D33E2" w:rsidP="004D33E2">
      <w:pPr>
        <w:numPr>
          <w:ilvl w:val="12"/>
          <w:numId w:val="0"/>
        </w:numPr>
        <w:rPr>
          <w:rFonts w:cs="Arial"/>
          <w:sz w:val="20"/>
        </w:rPr>
      </w:pPr>
      <w:r w:rsidRPr="00461360">
        <w:rPr>
          <w:rFonts w:cs="Arial"/>
          <w:b/>
          <w:sz w:val="20"/>
        </w:rPr>
        <w:tab/>
      </w:r>
      <w:r w:rsidRPr="00461360">
        <w:rPr>
          <w:rFonts w:cs="Arial"/>
          <w:b/>
          <w:sz w:val="20"/>
        </w:rPr>
        <w:tab/>
      </w:r>
    </w:p>
    <w:tbl>
      <w:tblPr>
        <w:tblW w:w="9214" w:type="dxa"/>
        <w:tblInd w:w="-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14"/>
      </w:tblGrid>
      <w:tr w:rsidR="004D33E2" w:rsidRPr="00461360" w14:paraId="29240BD1" w14:textId="77777777" w:rsidTr="00C4441F">
        <w:trPr>
          <w:trHeight w:val="236"/>
        </w:trPr>
        <w:tc>
          <w:tcPr>
            <w:tcW w:w="9214" w:type="dxa"/>
          </w:tcPr>
          <w:p w14:paraId="7CD2C47E" w14:textId="530E7365" w:rsidR="002F0877" w:rsidRDefault="000B776B" w:rsidP="002F0877">
            <w:pPr>
              <w:ind w:hanging="817"/>
              <w:rPr>
                <w:rFonts w:cs="Arial"/>
                <w:b/>
              </w:rPr>
            </w:pPr>
            <w:r>
              <w:rPr>
                <w:rFonts w:cs="Arial"/>
                <w:b/>
              </w:rPr>
              <w:t>Inner Hebrides and the Minches SAC</w:t>
            </w:r>
          </w:p>
          <w:p w14:paraId="5D8B2C4C" w14:textId="07529F6C" w:rsidR="00EA4173" w:rsidRPr="00EA4173" w:rsidRDefault="00EA4173" w:rsidP="002F0877">
            <w:pPr>
              <w:ind w:hanging="817"/>
              <w:rPr>
                <w:rFonts w:cs="Arial"/>
              </w:rPr>
            </w:pPr>
          </w:p>
          <w:p w14:paraId="1160FE41" w14:textId="6B464FBE" w:rsidR="00EA4173" w:rsidRDefault="008E6B72" w:rsidP="002F0877">
            <w:pPr>
              <w:ind w:hanging="817"/>
            </w:pPr>
            <w:hyperlink r:id="rId15" w:history="1">
              <w:r w:rsidR="00957692" w:rsidRPr="00395258">
                <w:rPr>
                  <w:rStyle w:val="Hyperlink"/>
                </w:rPr>
                <w:t>https://sitelink.nature.scot/site/10508</w:t>
              </w:r>
            </w:hyperlink>
            <w:r w:rsidR="00957692">
              <w:t xml:space="preserve"> </w:t>
            </w:r>
            <w:r w:rsidR="00957692" w:rsidRPr="00957692">
              <w:t xml:space="preserve"> </w:t>
            </w:r>
            <w:r w:rsidR="00957692">
              <w:t xml:space="preserve"> </w:t>
            </w:r>
          </w:p>
          <w:p w14:paraId="118FF3BA" w14:textId="77777777" w:rsidR="00957692" w:rsidRDefault="00957692" w:rsidP="002F0877">
            <w:pPr>
              <w:ind w:hanging="817"/>
              <w:rPr>
                <w:rFonts w:cs="Arial"/>
                <w:b/>
              </w:rPr>
            </w:pPr>
          </w:p>
          <w:p w14:paraId="43747BE0" w14:textId="6E5E10DF" w:rsidR="00EA4173" w:rsidRDefault="000B776B" w:rsidP="002F0877">
            <w:pPr>
              <w:ind w:hanging="817"/>
              <w:rPr>
                <w:rFonts w:cs="Arial"/>
                <w:b/>
              </w:rPr>
            </w:pPr>
            <w:r>
              <w:rPr>
                <w:rFonts w:cs="Arial"/>
                <w:b/>
              </w:rPr>
              <w:t>Ascrib</w:t>
            </w:r>
            <w:r w:rsidR="00957692">
              <w:rPr>
                <w:rFonts w:cs="Arial"/>
                <w:b/>
              </w:rPr>
              <w:t xml:space="preserve">, Isay and Dunvegan </w:t>
            </w:r>
            <w:r w:rsidR="00EA4173">
              <w:rPr>
                <w:rFonts w:cs="Arial"/>
                <w:b/>
              </w:rPr>
              <w:t>SAC</w:t>
            </w:r>
          </w:p>
          <w:p w14:paraId="6BE6F02A" w14:textId="41942E18" w:rsidR="00EA4173" w:rsidRDefault="00EA4173" w:rsidP="002F0877">
            <w:pPr>
              <w:ind w:hanging="817"/>
              <w:rPr>
                <w:rFonts w:cs="Arial"/>
                <w:b/>
              </w:rPr>
            </w:pPr>
          </w:p>
          <w:p w14:paraId="19749926" w14:textId="2C137657" w:rsidR="009526D6" w:rsidRPr="009526D6" w:rsidRDefault="008E6B72" w:rsidP="00957692">
            <w:pPr>
              <w:ind w:hanging="817"/>
              <w:rPr>
                <w:rFonts w:cs="Arial"/>
              </w:rPr>
            </w:pPr>
            <w:hyperlink r:id="rId16" w:history="1">
              <w:r w:rsidR="00957692" w:rsidRPr="00395258">
                <w:rPr>
                  <w:rStyle w:val="Hyperlink"/>
                </w:rPr>
                <w:t>https://sitelink.nature.scot/site/8193</w:t>
              </w:r>
            </w:hyperlink>
            <w:r w:rsidR="00957692">
              <w:t xml:space="preserve"> </w:t>
            </w:r>
          </w:p>
        </w:tc>
      </w:tr>
    </w:tbl>
    <w:p w14:paraId="66E60F90" w14:textId="77777777" w:rsidR="004D33E2" w:rsidRPr="00461360" w:rsidRDefault="004D33E2" w:rsidP="004D33E2">
      <w:pPr>
        <w:numPr>
          <w:ilvl w:val="12"/>
          <w:numId w:val="0"/>
        </w:numPr>
        <w:rPr>
          <w:rFonts w:cs="Arial"/>
          <w:b/>
          <w:sz w:val="20"/>
        </w:rPr>
      </w:pPr>
    </w:p>
    <w:p w14:paraId="22F001D3" w14:textId="77777777" w:rsidR="004D33E2" w:rsidRDefault="004D33E2" w:rsidP="004D33E2">
      <w:pPr>
        <w:pStyle w:val="Caption"/>
        <w:rPr>
          <w:rFonts w:cs="Arial"/>
          <w:b w:val="0"/>
          <w:sz w:val="20"/>
        </w:rPr>
      </w:pPr>
      <w:bookmarkStart w:id="18" w:name="_Toc508097384"/>
      <w:bookmarkStart w:id="19" w:name="_Toc19271022"/>
      <w:r>
        <w:t xml:space="preserve">Table </w:t>
      </w:r>
      <w:r w:rsidR="002233F6">
        <w:rPr>
          <w:noProof/>
        </w:rPr>
        <w:fldChar w:fldCharType="begin"/>
      </w:r>
      <w:r w:rsidR="002233F6">
        <w:rPr>
          <w:noProof/>
        </w:rPr>
        <w:instrText xml:space="preserve"> SEQ Table \* ARABIC </w:instrText>
      </w:r>
      <w:r w:rsidR="002233F6">
        <w:rPr>
          <w:noProof/>
        </w:rPr>
        <w:fldChar w:fldCharType="separate"/>
      </w:r>
      <w:r w:rsidR="007B7F33">
        <w:rPr>
          <w:noProof/>
        </w:rPr>
        <w:t>2</w:t>
      </w:r>
      <w:r w:rsidR="002233F6">
        <w:rPr>
          <w:noProof/>
        </w:rPr>
        <w:fldChar w:fldCharType="end"/>
      </w:r>
      <w:r>
        <w:t xml:space="preserve"> European qualifying interests</w:t>
      </w:r>
      <w:bookmarkEnd w:id="18"/>
      <w:bookmarkEnd w:id="19"/>
    </w:p>
    <w:p w14:paraId="6C82AE74" w14:textId="77777777" w:rsidR="004D33E2" w:rsidRPr="00461360" w:rsidRDefault="004D33E2" w:rsidP="004D33E2">
      <w:pPr>
        <w:numPr>
          <w:ilvl w:val="12"/>
          <w:numId w:val="0"/>
        </w:numPr>
        <w:rPr>
          <w:rFonts w:cs="Arial"/>
          <w:b/>
          <w:sz w:val="20"/>
        </w:rPr>
      </w:pPr>
    </w:p>
    <w:tbl>
      <w:tblPr>
        <w:tblW w:w="9214"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4D33E2" w:rsidRPr="00461360" w14:paraId="1A5F925D" w14:textId="77777777" w:rsidTr="00C4441F">
        <w:tc>
          <w:tcPr>
            <w:tcW w:w="9214" w:type="dxa"/>
          </w:tcPr>
          <w:p w14:paraId="2A4D9075" w14:textId="77777777" w:rsidR="00EA4173" w:rsidRDefault="00EA4173" w:rsidP="002F0877">
            <w:pPr>
              <w:ind w:hanging="817"/>
              <w:rPr>
                <w:rFonts w:cs="Arial"/>
                <w:b/>
              </w:rPr>
            </w:pPr>
          </w:p>
          <w:p w14:paraId="67ADB2D4" w14:textId="77777777" w:rsidR="00957692" w:rsidRDefault="00957692" w:rsidP="00957692">
            <w:pPr>
              <w:ind w:hanging="817"/>
              <w:rPr>
                <w:rFonts w:cs="Arial"/>
                <w:b/>
              </w:rPr>
            </w:pPr>
            <w:r>
              <w:rPr>
                <w:rFonts w:cs="Arial"/>
                <w:b/>
              </w:rPr>
              <w:t>Inner Hebrides and the Minches SAC</w:t>
            </w:r>
          </w:p>
          <w:p w14:paraId="28469B46" w14:textId="63874C0B" w:rsidR="00EA4173" w:rsidRPr="00957692" w:rsidRDefault="00957692" w:rsidP="000D5054">
            <w:pPr>
              <w:pStyle w:val="ListParagraph"/>
              <w:numPr>
                <w:ilvl w:val="0"/>
                <w:numId w:val="23"/>
              </w:numPr>
              <w:rPr>
                <w:rFonts w:cs="Arial"/>
                <w:b/>
              </w:rPr>
            </w:pPr>
            <w:r>
              <w:rPr>
                <w:rFonts w:cs="Arial"/>
              </w:rPr>
              <w:t>Harbour porpoise (</w:t>
            </w:r>
            <w:r>
              <w:rPr>
                <w:rFonts w:cs="Arial"/>
                <w:i/>
              </w:rPr>
              <w:t>Phocoena phocoena</w:t>
            </w:r>
            <w:r>
              <w:rPr>
                <w:rFonts w:cs="Arial"/>
              </w:rPr>
              <w:t>)</w:t>
            </w:r>
          </w:p>
          <w:p w14:paraId="4CF2F7EA" w14:textId="77777777" w:rsidR="00EA4173" w:rsidRDefault="00EA4173" w:rsidP="00EA4173">
            <w:pPr>
              <w:ind w:hanging="817"/>
              <w:rPr>
                <w:rFonts w:cs="Arial"/>
                <w:b/>
              </w:rPr>
            </w:pPr>
          </w:p>
          <w:p w14:paraId="3192C7D7" w14:textId="77777777" w:rsidR="00957692" w:rsidRDefault="00957692" w:rsidP="00957692">
            <w:pPr>
              <w:ind w:hanging="817"/>
              <w:rPr>
                <w:rFonts w:cs="Arial"/>
                <w:b/>
              </w:rPr>
            </w:pPr>
            <w:r>
              <w:rPr>
                <w:rFonts w:cs="Arial"/>
                <w:b/>
              </w:rPr>
              <w:t>Ascrib, Isay and Dunvegan SAC</w:t>
            </w:r>
          </w:p>
          <w:p w14:paraId="01A8421F" w14:textId="34F247EB" w:rsidR="00EA4173" w:rsidRDefault="00EA4173" w:rsidP="00EA4173">
            <w:pPr>
              <w:ind w:hanging="817"/>
              <w:rPr>
                <w:rFonts w:cs="Arial"/>
                <w:b/>
              </w:rPr>
            </w:pPr>
          </w:p>
          <w:p w14:paraId="0ABD4728" w14:textId="61223758" w:rsidR="009526D6" w:rsidRPr="00436E57" w:rsidRDefault="00957692" w:rsidP="000D5054">
            <w:pPr>
              <w:pStyle w:val="ListParagraph"/>
              <w:numPr>
                <w:ilvl w:val="0"/>
                <w:numId w:val="15"/>
              </w:numPr>
            </w:pPr>
            <w:r>
              <w:t>Harbour seal (</w:t>
            </w:r>
            <w:r>
              <w:rPr>
                <w:i/>
              </w:rPr>
              <w:t>Phoca vitulina</w:t>
            </w:r>
            <w:r>
              <w:t>)</w:t>
            </w:r>
          </w:p>
        </w:tc>
      </w:tr>
    </w:tbl>
    <w:p w14:paraId="5F7EC28A" w14:textId="77777777" w:rsidR="004D33E2" w:rsidRPr="00461360" w:rsidRDefault="004D33E2" w:rsidP="004D33E2">
      <w:pPr>
        <w:numPr>
          <w:ilvl w:val="12"/>
          <w:numId w:val="0"/>
        </w:numPr>
        <w:rPr>
          <w:rFonts w:cs="Arial"/>
          <w:b/>
          <w:sz w:val="20"/>
        </w:rPr>
      </w:pPr>
    </w:p>
    <w:p w14:paraId="1CFA1049" w14:textId="77777777" w:rsidR="004D33E2" w:rsidRDefault="004D33E2" w:rsidP="004D33E2">
      <w:pPr>
        <w:pStyle w:val="Caption"/>
        <w:rPr>
          <w:rFonts w:cs="Arial"/>
          <w:b w:val="0"/>
          <w:sz w:val="20"/>
        </w:rPr>
      </w:pPr>
      <w:bookmarkStart w:id="20" w:name="_Toc508097385"/>
      <w:bookmarkStart w:id="21" w:name="_Toc19271023"/>
      <w:r>
        <w:t xml:space="preserve">Table </w:t>
      </w:r>
      <w:r w:rsidR="002233F6">
        <w:rPr>
          <w:noProof/>
        </w:rPr>
        <w:fldChar w:fldCharType="begin"/>
      </w:r>
      <w:r w:rsidR="002233F6">
        <w:rPr>
          <w:noProof/>
        </w:rPr>
        <w:instrText xml:space="preserve"> SEQ Table \* ARABIC </w:instrText>
      </w:r>
      <w:r w:rsidR="002233F6">
        <w:rPr>
          <w:noProof/>
        </w:rPr>
        <w:fldChar w:fldCharType="separate"/>
      </w:r>
      <w:r w:rsidR="007B7F33">
        <w:rPr>
          <w:noProof/>
        </w:rPr>
        <w:t>3</w:t>
      </w:r>
      <w:r w:rsidR="002233F6">
        <w:rPr>
          <w:noProof/>
        </w:rPr>
        <w:fldChar w:fldCharType="end"/>
      </w:r>
      <w:r>
        <w:t xml:space="preserve"> Conservation objectives</w:t>
      </w:r>
      <w:bookmarkEnd w:id="20"/>
      <w:bookmarkEnd w:id="21"/>
    </w:p>
    <w:p w14:paraId="404F866E" w14:textId="77777777" w:rsidR="004D33E2" w:rsidRPr="00461360" w:rsidRDefault="004D33E2" w:rsidP="004D33E2">
      <w:pPr>
        <w:numPr>
          <w:ilvl w:val="12"/>
          <w:numId w:val="0"/>
        </w:numPr>
        <w:rPr>
          <w:rFonts w:cs="Arial"/>
          <w:b/>
          <w:sz w:val="20"/>
        </w:rPr>
      </w:pPr>
    </w:p>
    <w:tbl>
      <w:tblPr>
        <w:tblW w:w="9214" w:type="dxa"/>
        <w:tblInd w:w="-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14"/>
      </w:tblGrid>
      <w:tr w:rsidR="004D33E2" w:rsidRPr="0006786C" w14:paraId="7D56BD98" w14:textId="77777777" w:rsidTr="00C4441F">
        <w:tc>
          <w:tcPr>
            <w:tcW w:w="9214" w:type="dxa"/>
          </w:tcPr>
          <w:p w14:paraId="6A6EDBE6" w14:textId="77777777" w:rsidR="00F00D2F" w:rsidRDefault="00F00D2F" w:rsidP="00E10CA3">
            <w:pPr>
              <w:ind w:hanging="817"/>
              <w:rPr>
                <w:rFonts w:cs="Arial"/>
                <w:b/>
              </w:rPr>
            </w:pPr>
          </w:p>
          <w:p w14:paraId="155E0A16" w14:textId="77777777" w:rsidR="00957692" w:rsidRDefault="00957692" w:rsidP="00957692">
            <w:pPr>
              <w:ind w:hanging="817"/>
              <w:rPr>
                <w:rFonts w:cs="Arial"/>
                <w:b/>
              </w:rPr>
            </w:pPr>
            <w:r>
              <w:rPr>
                <w:rFonts w:cs="Arial"/>
                <w:b/>
              </w:rPr>
              <w:t>Inner Hebrides and the Minches SAC</w:t>
            </w:r>
          </w:p>
          <w:p w14:paraId="796EFF85" w14:textId="77777777" w:rsidR="00F00D2F" w:rsidRPr="00EA4173" w:rsidRDefault="00F00D2F" w:rsidP="00F00D2F">
            <w:pPr>
              <w:ind w:hanging="817"/>
              <w:rPr>
                <w:rFonts w:cs="Arial"/>
              </w:rPr>
            </w:pPr>
          </w:p>
          <w:p w14:paraId="4BE3A6FD" w14:textId="3D4D516F" w:rsidR="00F00D2F" w:rsidRDefault="00F00D2F" w:rsidP="0092186D">
            <w:pPr>
              <w:ind w:left="0"/>
              <w:jc w:val="both"/>
              <w:rPr>
                <w:rFonts w:cs="Arial"/>
                <w:szCs w:val="24"/>
              </w:rPr>
            </w:pPr>
            <w:r>
              <w:rPr>
                <w:rFonts w:cs="Arial"/>
                <w:szCs w:val="24"/>
              </w:rPr>
              <w:t>To</w:t>
            </w:r>
            <w:r w:rsidR="00957692">
              <w:rPr>
                <w:rFonts w:cs="Arial"/>
                <w:szCs w:val="24"/>
              </w:rPr>
              <w:t xml:space="preserve"> ensure that the Inner Hebrides and the Minches SAC continue to make an appropriate contribution to harbour porpoise remaining at favourable conservation status.</w:t>
            </w:r>
          </w:p>
          <w:p w14:paraId="5A39F17B" w14:textId="7ADE8BF7" w:rsidR="00957692" w:rsidRDefault="00957692" w:rsidP="0092186D">
            <w:pPr>
              <w:ind w:left="0"/>
              <w:jc w:val="both"/>
              <w:rPr>
                <w:rFonts w:cs="Arial"/>
                <w:szCs w:val="24"/>
              </w:rPr>
            </w:pPr>
          </w:p>
          <w:p w14:paraId="46AC78BE" w14:textId="1B16BA33" w:rsidR="00957692" w:rsidRDefault="00957692" w:rsidP="0092186D">
            <w:pPr>
              <w:ind w:left="0"/>
              <w:jc w:val="both"/>
              <w:rPr>
                <w:rFonts w:cs="Arial"/>
                <w:szCs w:val="24"/>
              </w:rPr>
            </w:pPr>
            <w:r>
              <w:rPr>
                <w:rFonts w:cs="Arial"/>
                <w:szCs w:val="24"/>
              </w:rPr>
              <w:t>To ensure for harbour porpoise within the context of environmental changes, that the integrity of the Inner Hebrides and the Minches SAC is maintained through:</w:t>
            </w:r>
          </w:p>
          <w:p w14:paraId="51F20760" w14:textId="76566056" w:rsidR="00957692" w:rsidRDefault="00957692" w:rsidP="000D5054">
            <w:pPr>
              <w:pStyle w:val="ListParagraph"/>
              <w:numPr>
                <w:ilvl w:val="0"/>
                <w:numId w:val="15"/>
              </w:numPr>
              <w:jc w:val="both"/>
              <w:rPr>
                <w:rFonts w:cs="Arial"/>
                <w:szCs w:val="24"/>
              </w:rPr>
            </w:pPr>
            <w:r>
              <w:rPr>
                <w:rFonts w:cs="Arial"/>
                <w:szCs w:val="24"/>
              </w:rPr>
              <w:t>Harbour porpoise within the Inner Hebrides and the Minches are not at significant risk from injury or killing;</w:t>
            </w:r>
          </w:p>
          <w:p w14:paraId="1FF8CFBC" w14:textId="36213E23" w:rsidR="00957692" w:rsidRDefault="00957692" w:rsidP="000D5054">
            <w:pPr>
              <w:pStyle w:val="ListParagraph"/>
              <w:numPr>
                <w:ilvl w:val="0"/>
                <w:numId w:val="15"/>
              </w:numPr>
              <w:jc w:val="both"/>
              <w:rPr>
                <w:rFonts w:cs="Arial"/>
                <w:szCs w:val="24"/>
              </w:rPr>
            </w:pPr>
            <w:r>
              <w:rPr>
                <w:rFonts w:cs="Arial"/>
                <w:szCs w:val="24"/>
              </w:rPr>
              <w:t>The distribution of harbour porpoise throughout the site is maintained by avoiding significant disturbance; and</w:t>
            </w:r>
          </w:p>
          <w:p w14:paraId="54BF8BB3" w14:textId="2F5D1604" w:rsidR="00957692" w:rsidRPr="00957692" w:rsidRDefault="00957692" w:rsidP="000D5054">
            <w:pPr>
              <w:pStyle w:val="ListParagraph"/>
              <w:numPr>
                <w:ilvl w:val="0"/>
                <w:numId w:val="15"/>
              </w:numPr>
              <w:jc w:val="both"/>
              <w:rPr>
                <w:rFonts w:cs="Arial"/>
                <w:szCs w:val="24"/>
              </w:rPr>
            </w:pPr>
            <w:r>
              <w:rPr>
                <w:rFonts w:cs="Arial"/>
                <w:szCs w:val="24"/>
              </w:rPr>
              <w:t>The condition of supporting habitats and the availability of prey for harbour porpoise are maintained.</w:t>
            </w:r>
          </w:p>
          <w:p w14:paraId="28CB0B61" w14:textId="77777777" w:rsidR="00957692" w:rsidRDefault="00957692" w:rsidP="00957692">
            <w:pPr>
              <w:ind w:hanging="817"/>
              <w:rPr>
                <w:rFonts w:cs="Arial"/>
                <w:b/>
              </w:rPr>
            </w:pPr>
            <w:r>
              <w:rPr>
                <w:rFonts w:cs="Arial"/>
                <w:b/>
              </w:rPr>
              <w:t>Ascrib, Isay and Dunvegan SAC</w:t>
            </w:r>
          </w:p>
          <w:p w14:paraId="0DB7CE69" w14:textId="046B1CED" w:rsidR="00F00D2F" w:rsidRDefault="00F00D2F" w:rsidP="00F00D2F">
            <w:pPr>
              <w:ind w:left="0" w:right="-6543"/>
              <w:rPr>
                <w:rFonts w:cs="Arial"/>
                <w:b/>
              </w:rPr>
            </w:pPr>
          </w:p>
          <w:p w14:paraId="196C80EC" w14:textId="37BDD16F" w:rsidR="00F00D2F" w:rsidRDefault="00F00D2F" w:rsidP="0092186D">
            <w:pPr>
              <w:ind w:left="0"/>
              <w:jc w:val="both"/>
              <w:rPr>
                <w:rFonts w:cs="Arial"/>
                <w:szCs w:val="24"/>
              </w:rPr>
            </w:pPr>
            <w:r>
              <w:rPr>
                <w:rFonts w:cs="Arial"/>
                <w:szCs w:val="24"/>
              </w:rPr>
              <w:t xml:space="preserve">To avoid deterioration of the habitats and qualifying species (listed above) or significant disturbance to the qualifying species, thus ensuring that the integrity of the site is maintained and the site makes an appropriate contribution to achieving favourable conservation status for each of the qualifying features; and </w:t>
            </w:r>
          </w:p>
          <w:p w14:paraId="08185B4E" w14:textId="77777777" w:rsidR="00F00D2F" w:rsidRDefault="00F00D2F" w:rsidP="0092186D">
            <w:pPr>
              <w:ind w:left="0"/>
              <w:jc w:val="both"/>
              <w:rPr>
                <w:rFonts w:cs="Arial"/>
                <w:szCs w:val="24"/>
              </w:rPr>
            </w:pPr>
          </w:p>
          <w:p w14:paraId="729A8B5D" w14:textId="5E749943" w:rsidR="00F00D2F" w:rsidRDefault="00F00D2F" w:rsidP="0092186D">
            <w:pPr>
              <w:ind w:left="0"/>
              <w:jc w:val="both"/>
              <w:rPr>
                <w:rFonts w:cs="Arial"/>
                <w:szCs w:val="24"/>
              </w:rPr>
            </w:pPr>
            <w:r>
              <w:rPr>
                <w:rFonts w:cs="Arial"/>
                <w:szCs w:val="24"/>
              </w:rPr>
              <w:t>To ensure for the qualifying species that the following are maintained in the long term:</w:t>
            </w:r>
          </w:p>
          <w:p w14:paraId="29720FAA" w14:textId="0ACEA64E" w:rsidR="00F00D2F" w:rsidRDefault="00F00D2F" w:rsidP="000D5054">
            <w:pPr>
              <w:pStyle w:val="ListParagraph"/>
              <w:numPr>
                <w:ilvl w:val="0"/>
                <w:numId w:val="11"/>
              </w:numPr>
              <w:rPr>
                <w:rFonts w:cs="Arial"/>
                <w:szCs w:val="24"/>
              </w:rPr>
            </w:pPr>
            <w:r>
              <w:rPr>
                <w:rFonts w:cs="Arial"/>
                <w:szCs w:val="24"/>
              </w:rPr>
              <w:t xml:space="preserve">Population of the </w:t>
            </w:r>
            <w:r w:rsidR="0092186D">
              <w:rPr>
                <w:rFonts w:cs="Arial"/>
                <w:szCs w:val="24"/>
              </w:rPr>
              <w:t xml:space="preserve">species, </w:t>
            </w:r>
            <w:r w:rsidR="00957692">
              <w:rPr>
                <w:rFonts w:cs="Arial"/>
                <w:szCs w:val="24"/>
              </w:rPr>
              <w:t>as a viable component of the site</w:t>
            </w:r>
          </w:p>
          <w:p w14:paraId="17CFACE6" w14:textId="77777777" w:rsidR="00F00D2F" w:rsidRDefault="00F00D2F" w:rsidP="000D5054">
            <w:pPr>
              <w:pStyle w:val="ListParagraph"/>
              <w:numPr>
                <w:ilvl w:val="0"/>
                <w:numId w:val="11"/>
              </w:numPr>
              <w:rPr>
                <w:rFonts w:cs="Arial"/>
                <w:szCs w:val="24"/>
              </w:rPr>
            </w:pPr>
            <w:r>
              <w:rPr>
                <w:rFonts w:cs="Arial"/>
                <w:szCs w:val="24"/>
              </w:rPr>
              <w:t>Distribution of the species within site</w:t>
            </w:r>
          </w:p>
          <w:p w14:paraId="1528B99E" w14:textId="77777777" w:rsidR="00F00D2F" w:rsidRDefault="00F00D2F" w:rsidP="000D5054">
            <w:pPr>
              <w:pStyle w:val="ListParagraph"/>
              <w:numPr>
                <w:ilvl w:val="0"/>
                <w:numId w:val="11"/>
              </w:numPr>
              <w:rPr>
                <w:rFonts w:cs="Arial"/>
                <w:szCs w:val="24"/>
              </w:rPr>
            </w:pPr>
            <w:r>
              <w:rPr>
                <w:rFonts w:cs="Arial"/>
                <w:szCs w:val="24"/>
              </w:rPr>
              <w:t>Distribution and extent of habitats supporting the species</w:t>
            </w:r>
          </w:p>
          <w:p w14:paraId="56658F81" w14:textId="77777777" w:rsidR="00F00D2F" w:rsidRDefault="00F00D2F" w:rsidP="000D5054">
            <w:pPr>
              <w:pStyle w:val="ListParagraph"/>
              <w:numPr>
                <w:ilvl w:val="0"/>
                <w:numId w:val="11"/>
              </w:numPr>
              <w:rPr>
                <w:rFonts w:cs="Arial"/>
                <w:szCs w:val="24"/>
              </w:rPr>
            </w:pPr>
            <w:r>
              <w:rPr>
                <w:rFonts w:cs="Arial"/>
                <w:szCs w:val="24"/>
              </w:rPr>
              <w:t>Structure, function and supporting processes of habitats supporting the species</w:t>
            </w:r>
          </w:p>
          <w:p w14:paraId="4DA9921A" w14:textId="5D9AC9FA" w:rsidR="00C90A99" w:rsidRPr="00957692" w:rsidRDefault="00F00D2F" w:rsidP="000D5054">
            <w:pPr>
              <w:pStyle w:val="ListParagraph"/>
              <w:numPr>
                <w:ilvl w:val="0"/>
                <w:numId w:val="11"/>
              </w:numPr>
              <w:rPr>
                <w:rFonts w:cs="Arial"/>
                <w:szCs w:val="24"/>
              </w:rPr>
            </w:pPr>
            <w:r>
              <w:rPr>
                <w:rFonts w:cs="Arial"/>
                <w:szCs w:val="24"/>
              </w:rPr>
              <w:t>No significant disturbance of the species</w:t>
            </w:r>
            <w:r w:rsidR="00266023" w:rsidRPr="00266023">
              <w:t xml:space="preserve"> </w:t>
            </w:r>
          </w:p>
        </w:tc>
      </w:tr>
    </w:tbl>
    <w:p w14:paraId="03B45B5F" w14:textId="77777777" w:rsidR="004D33E2" w:rsidRPr="0006786C" w:rsidRDefault="004D33E2" w:rsidP="004D33E2">
      <w:pPr>
        <w:numPr>
          <w:ilvl w:val="12"/>
          <w:numId w:val="0"/>
        </w:numPr>
        <w:rPr>
          <w:rFonts w:cs="Arial"/>
          <w:b/>
          <w:sz w:val="20"/>
        </w:rPr>
      </w:pPr>
    </w:p>
    <w:p w14:paraId="3921F566" w14:textId="77777777" w:rsidR="004D33E2" w:rsidRPr="0006786C" w:rsidRDefault="004D33E2" w:rsidP="004D33E2">
      <w:pPr>
        <w:numPr>
          <w:ilvl w:val="12"/>
          <w:numId w:val="0"/>
        </w:numPr>
        <w:rPr>
          <w:rFonts w:cs="Arial"/>
          <w:sz w:val="20"/>
        </w:rPr>
      </w:pPr>
    </w:p>
    <w:p w14:paraId="66D01222" w14:textId="77777777" w:rsidR="004D33E2" w:rsidRDefault="004D33E2" w:rsidP="004D33E2">
      <w:pPr>
        <w:pStyle w:val="Sectionheading"/>
      </w:pPr>
      <w:bookmarkStart w:id="22" w:name="_Toc487120794"/>
      <w:bookmarkStart w:id="23" w:name="_Toc17295457"/>
      <w:r>
        <w:t xml:space="preserve">SECTION 3: </w:t>
      </w:r>
      <w:r w:rsidRPr="00531556">
        <w:t>ASSESSMENT IN RELATION TO REGULATION 48</w:t>
      </w:r>
      <w:r>
        <w:t xml:space="preserve"> OF THE CONSERVATION (NATURAL HABITATS, &amp;C.) REGULATIONS 1994</w:t>
      </w:r>
      <w:bookmarkEnd w:id="22"/>
      <w:bookmarkEnd w:id="23"/>
    </w:p>
    <w:p w14:paraId="57549883" w14:textId="77777777" w:rsidR="004D33E2" w:rsidRDefault="004D33E2" w:rsidP="004D33E2">
      <w:pPr>
        <w:pStyle w:val="Sectionheading"/>
      </w:pPr>
    </w:p>
    <w:p w14:paraId="636BC496" w14:textId="77777777" w:rsidR="004D33E2" w:rsidRPr="003C7528" w:rsidRDefault="004D33E2" w:rsidP="00280EE7">
      <w:pPr>
        <w:pStyle w:val="Heading1"/>
        <w:numPr>
          <w:ilvl w:val="0"/>
          <w:numId w:val="4"/>
        </w:numPr>
        <w:jc w:val="both"/>
        <w:rPr>
          <w:b/>
        </w:rPr>
      </w:pPr>
      <w:bookmarkStart w:id="24" w:name="_Toc17295458"/>
      <w:r w:rsidRPr="003C7528">
        <w:rPr>
          <w:b/>
        </w:rPr>
        <w:t>Requirement for appropriate assessment</w:t>
      </w:r>
      <w:bookmarkEnd w:id="24"/>
    </w:p>
    <w:p w14:paraId="38619705" w14:textId="77777777" w:rsidR="004D33E2" w:rsidRPr="00531556" w:rsidRDefault="004D33E2" w:rsidP="00BD01CE">
      <w:pPr>
        <w:numPr>
          <w:ilvl w:val="12"/>
          <w:numId w:val="0"/>
        </w:numPr>
        <w:jc w:val="both"/>
        <w:rPr>
          <w:rFonts w:cs="Arial"/>
          <w:sz w:val="20"/>
        </w:rPr>
      </w:pPr>
    </w:p>
    <w:p w14:paraId="12EB5D35" w14:textId="77777777" w:rsidR="004D33E2" w:rsidRPr="00D71996" w:rsidRDefault="004D33E2" w:rsidP="00280EE7">
      <w:pPr>
        <w:pStyle w:val="Heading2"/>
        <w:numPr>
          <w:ilvl w:val="1"/>
          <w:numId w:val="4"/>
        </w:numPr>
        <w:jc w:val="both"/>
        <w:rPr>
          <w:i/>
        </w:rPr>
      </w:pPr>
      <w:r w:rsidRPr="00D71996">
        <w:rPr>
          <w:i/>
        </w:rPr>
        <w:t xml:space="preserve">Is the operation directly connected with or necessary to conservation management of the site? </w:t>
      </w:r>
    </w:p>
    <w:p w14:paraId="6A636B2E" w14:textId="77777777" w:rsidR="004D33E2" w:rsidRDefault="004D33E2" w:rsidP="00BD01CE">
      <w:pPr>
        <w:jc w:val="both"/>
      </w:pPr>
    </w:p>
    <w:p w14:paraId="0313B502" w14:textId="77777777" w:rsidR="004D33E2" w:rsidRPr="003F7938" w:rsidRDefault="004D33E2" w:rsidP="00BD01CE">
      <w:pPr>
        <w:pStyle w:val="Heading2"/>
        <w:numPr>
          <w:ilvl w:val="0"/>
          <w:numId w:val="0"/>
        </w:numPr>
        <w:ind w:left="993"/>
        <w:jc w:val="both"/>
      </w:pPr>
      <w:r w:rsidRPr="0069149F">
        <w:t xml:space="preserve">The operation is not </w:t>
      </w:r>
      <w:r>
        <w:t xml:space="preserve">directly </w:t>
      </w:r>
      <w:r w:rsidRPr="0069149F">
        <w:t>connected with or necessary to conservation management of the site.</w:t>
      </w:r>
    </w:p>
    <w:p w14:paraId="2613B36B" w14:textId="77777777" w:rsidR="004D33E2" w:rsidRDefault="004D33E2" w:rsidP="00BD01CE">
      <w:pPr>
        <w:jc w:val="both"/>
      </w:pPr>
    </w:p>
    <w:p w14:paraId="5CD6D15C" w14:textId="77777777" w:rsidR="004D33E2" w:rsidRDefault="004D33E2" w:rsidP="00280EE7">
      <w:pPr>
        <w:pStyle w:val="Heading2"/>
        <w:numPr>
          <w:ilvl w:val="1"/>
          <w:numId w:val="4"/>
        </w:numPr>
        <w:jc w:val="both"/>
        <w:rPr>
          <w:i/>
        </w:rPr>
      </w:pPr>
      <w:r w:rsidRPr="00F06220">
        <w:rPr>
          <w:i/>
        </w:rPr>
        <w:t>Is the operation likely to have a significant effect on the qualifying interest?</w:t>
      </w:r>
    </w:p>
    <w:p w14:paraId="382A9DD3" w14:textId="77777777" w:rsidR="004D33E2" w:rsidRPr="0027227B" w:rsidRDefault="004D33E2" w:rsidP="00BD01CE">
      <w:pPr>
        <w:jc w:val="both"/>
      </w:pPr>
    </w:p>
    <w:p w14:paraId="4CD37A65" w14:textId="263A1425" w:rsidR="007E794E" w:rsidRDefault="004D33E2" w:rsidP="007E794E">
      <w:pPr>
        <w:pStyle w:val="Heading2"/>
        <w:numPr>
          <w:ilvl w:val="0"/>
          <w:numId w:val="0"/>
        </w:numPr>
        <w:ind w:left="993" w:hanging="426"/>
        <w:jc w:val="both"/>
      </w:pPr>
      <w:r>
        <w:tab/>
        <w:t xml:space="preserve">In their response dated </w:t>
      </w:r>
      <w:r w:rsidR="00957692">
        <w:t xml:space="preserve">09 May 2019, </w:t>
      </w:r>
      <w:r w:rsidR="00E10CA3">
        <w:t>SNH advised that</w:t>
      </w:r>
      <w:r w:rsidR="0092186D">
        <w:t xml:space="preserve"> </w:t>
      </w:r>
      <w:r w:rsidR="00E30F0A">
        <w:t xml:space="preserve">it </w:t>
      </w:r>
      <w:r w:rsidR="00CC28F6">
        <w:t>support</w:t>
      </w:r>
      <w:r w:rsidR="00B7609B">
        <w:t>s the conclusions of the</w:t>
      </w:r>
      <w:r w:rsidR="00CC28F6">
        <w:t xml:space="preserve"> </w:t>
      </w:r>
      <w:r w:rsidR="004A7D7C">
        <w:t>HRA Report</w:t>
      </w:r>
      <w:r w:rsidR="00CC28F6">
        <w:t xml:space="preserve"> that there is potential for the </w:t>
      </w:r>
      <w:r w:rsidR="009F73C4">
        <w:t>W</w:t>
      </w:r>
      <w:r w:rsidR="00CC28F6">
        <w:t>orks to have a likely significant effect on the Inner Hebrides and the Minches SAC and the Ascrib, Isay and Dunvegan</w:t>
      </w:r>
      <w:r w:rsidR="00784A27">
        <w:t xml:space="preserve"> SAC.</w:t>
      </w:r>
    </w:p>
    <w:p w14:paraId="33F06B6D" w14:textId="77777777" w:rsidR="007E794E" w:rsidRDefault="007E794E" w:rsidP="007E794E">
      <w:pPr>
        <w:pStyle w:val="Heading2"/>
        <w:numPr>
          <w:ilvl w:val="0"/>
          <w:numId w:val="0"/>
        </w:numPr>
        <w:ind w:left="993" w:hanging="426"/>
        <w:jc w:val="both"/>
      </w:pPr>
    </w:p>
    <w:p w14:paraId="0CA9E394" w14:textId="5BDC77E5" w:rsidR="000D5054" w:rsidRDefault="00CC28F6" w:rsidP="007E794E">
      <w:pPr>
        <w:pStyle w:val="Heading2"/>
        <w:numPr>
          <w:ilvl w:val="0"/>
          <w:numId w:val="0"/>
        </w:numPr>
        <w:ind w:left="993"/>
        <w:jc w:val="both"/>
      </w:pPr>
      <w:r>
        <w:t>MS-LOT agree with the</w:t>
      </w:r>
      <w:r w:rsidR="00784A27">
        <w:t xml:space="preserve"> conclusions of the</w:t>
      </w:r>
      <w:r>
        <w:t xml:space="preserve"> HRA </w:t>
      </w:r>
      <w:r w:rsidR="00784A27">
        <w:t xml:space="preserve">Report </w:t>
      </w:r>
      <w:r>
        <w:t>and SNH’s advice and have undertaken an AA for the Inner Hebrides and the Minches SAC and the Ascrib, Isay and Dunvega</w:t>
      </w:r>
      <w:r w:rsidR="00784A27">
        <w:t>n SAC.</w:t>
      </w:r>
    </w:p>
    <w:p w14:paraId="6B678AC6" w14:textId="77777777" w:rsidR="00784A27" w:rsidRPr="00784A27" w:rsidRDefault="00784A27" w:rsidP="007E794E"/>
    <w:p w14:paraId="19AC6ABF" w14:textId="6143CE65" w:rsidR="004D33E2" w:rsidRPr="003F7938" w:rsidRDefault="004D33E2" w:rsidP="00BD01CE">
      <w:pPr>
        <w:jc w:val="both"/>
      </w:pPr>
    </w:p>
    <w:p w14:paraId="0687F2FD" w14:textId="77777777" w:rsidR="004D33E2" w:rsidRPr="003C7528" w:rsidRDefault="004D33E2" w:rsidP="00280EE7">
      <w:pPr>
        <w:pStyle w:val="Heading1"/>
        <w:numPr>
          <w:ilvl w:val="0"/>
          <w:numId w:val="4"/>
        </w:numPr>
        <w:jc w:val="both"/>
        <w:rPr>
          <w:b/>
        </w:rPr>
      </w:pPr>
      <w:bookmarkStart w:id="25" w:name="_Toc487120795"/>
      <w:bookmarkStart w:id="26" w:name="_Toc17295459"/>
      <w:r w:rsidRPr="003C7528">
        <w:rPr>
          <w:b/>
        </w:rPr>
        <w:t>Appropriate assessment of the implications for the site in view of the site’s conservation objectives.</w:t>
      </w:r>
      <w:bookmarkEnd w:id="25"/>
      <w:bookmarkEnd w:id="26"/>
      <w:r w:rsidRPr="003C7528">
        <w:rPr>
          <w:b/>
        </w:rPr>
        <w:t xml:space="preserve">  </w:t>
      </w:r>
    </w:p>
    <w:p w14:paraId="6247C8F1" w14:textId="52C27A11" w:rsidR="00321E44" w:rsidRDefault="00321E44" w:rsidP="00C73D7E"/>
    <w:p w14:paraId="03EA408E" w14:textId="0CF402A6" w:rsidR="003E6259" w:rsidRDefault="003E6259" w:rsidP="0092186D">
      <w:pPr>
        <w:ind w:left="993"/>
        <w:jc w:val="both"/>
      </w:pPr>
      <w:r>
        <w:t>MS-LOT have considered the</w:t>
      </w:r>
      <w:r w:rsidR="00B7609B">
        <w:t xml:space="preserve"> application and supporting documentation including the</w:t>
      </w:r>
      <w:r>
        <w:t xml:space="preserve"> HRA report </w:t>
      </w:r>
      <w:r w:rsidR="00B7609B">
        <w:t xml:space="preserve">and CEMD </w:t>
      </w:r>
      <w:r>
        <w:t xml:space="preserve">submitted by </w:t>
      </w:r>
      <w:r w:rsidR="00620F16">
        <w:t>CMAL and the advice provided by SNH to support this assessment.</w:t>
      </w:r>
    </w:p>
    <w:p w14:paraId="473D3FD2" w14:textId="592CB48F" w:rsidR="00620F16" w:rsidRDefault="00620F16" w:rsidP="0092186D">
      <w:pPr>
        <w:ind w:left="993"/>
        <w:jc w:val="both"/>
      </w:pPr>
    </w:p>
    <w:p w14:paraId="2317B90D" w14:textId="5C123B7D" w:rsidR="00620F16" w:rsidRDefault="00620F16" w:rsidP="00C255EA">
      <w:pPr>
        <w:pStyle w:val="Heading2"/>
        <w:numPr>
          <w:ilvl w:val="1"/>
          <w:numId w:val="4"/>
        </w:numPr>
        <w:jc w:val="both"/>
        <w:rPr>
          <w:u w:val="single"/>
        </w:rPr>
      </w:pPr>
      <w:r w:rsidRPr="00C255EA">
        <w:rPr>
          <w:u w:val="single"/>
        </w:rPr>
        <w:t>Inner Hebrides and the Minches SAC</w:t>
      </w:r>
    </w:p>
    <w:p w14:paraId="42810FCA" w14:textId="282B2E85" w:rsidR="00620F16" w:rsidRDefault="00620F16" w:rsidP="0092186D">
      <w:pPr>
        <w:ind w:left="993"/>
        <w:jc w:val="both"/>
        <w:rPr>
          <w:u w:val="single"/>
        </w:rPr>
      </w:pPr>
    </w:p>
    <w:p w14:paraId="1BA47983" w14:textId="689FE80D" w:rsidR="00620F16" w:rsidRDefault="006E4269" w:rsidP="0092186D">
      <w:pPr>
        <w:ind w:left="993"/>
        <w:jc w:val="both"/>
      </w:pPr>
      <w:r>
        <w:t xml:space="preserve">The </w:t>
      </w:r>
      <w:r w:rsidR="00E501FE">
        <w:t>Works are</w:t>
      </w:r>
      <w:r>
        <w:t xml:space="preserve"> located within 8km of the SAC and the deposit site is 850m from the SAC. Connectivity has been identified due to the highly mobile nature of the site’s harbour </w:t>
      </w:r>
      <w:r w:rsidR="00163EF8">
        <w:t xml:space="preserve">porpoise qualifying </w:t>
      </w:r>
      <w:r>
        <w:t>feature.</w:t>
      </w:r>
      <w:r w:rsidR="00C7630A">
        <w:t xml:space="preserve"> </w:t>
      </w:r>
      <w:r w:rsidR="005D7240">
        <w:t>The HRA report noted that</w:t>
      </w:r>
      <w:r w:rsidR="00C7630A">
        <w:t xml:space="preserve"> ther</w:t>
      </w:r>
      <w:r w:rsidR="00313C06">
        <w:t>e is</w:t>
      </w:r>
      <w:r w:rsidR="00C7630A">
        <w:t xml:space="preserve"> the potential to cause moderate disturbance and possible injury to harbour porpoise due to the noise from piling and </w:t>
      </w:r>
      <w:r w:rsidR="00885338">
        <w:t>po</w:t>
      </w:r>
      <w:r w:rsidR="00355EBF">
        <w:t>tential</w:t>
      </w:r>
      <w:r w:rsidR="00885338">
        <w:t xml:space="preserve"> </w:t>
      </w:r>
      <w:r w:rsidR="00C7630A">
        <w:t xml:space="preserve">interactions with falling material during dredge spoil deposit at the Stornoway </w:t>
      </w:r>
      <w:r w:rsidR="00E501FE">
        <w:t>deposit site</w:t>
      </w:r>
      <w:r w:rsidR="00C7630A">
        <w:t>. Through the implementation of marine mammal protocol</w:t>
      </w:r>
      <w:r w:rsidR="00E30F0A">
        <w:t>s for piling</w:t>
      </w:r>
      <w:r w:rsidR="00C7630A">
        <w:t xml:space="preserve"> and </w:t>
      </w:r>
      <w:r w:rsidR="00A8682B">
        <w:t xml:space="preserve">the deposit of </w:t>
      </w:r>
      <w:r w:rsidR="00C7630A">
        <w:t>dredge spoil</w:t>
      </w:r>
      <w:r w:rsidR="00A8682B">
        <w:t>,</w:t>
      </w:r>
      <w:r w:rsidR="007E794E">
        <w:t xml:space="preserve"> </w:t>
      </w:r>
      <w:r w:rsidR="00C7630A">
        <w:t>the resulting effects on harbour porpoise are reduced to minor. Therefore, no population level effects are expected on the Inner Hebrides and the Minches SAC harbour porpoise</w:t>
      </w:r>
      <w:r w:rsidR="00E30F0A">
        <w:t xml:space="preserve"> qualifying interest</w:t>
      </w:r>
      <w:r w:rsidR="00C7630A">
        <w:t>, and the conservation objectives of the site will not be compromised.</w:t>
      </w:r>
    </w:p>
    <w:p w14:paraId="41252244" w14:textId="42F91516" w:rsidR="00313C06" w:rsidRDefault="00313C06" w:rsidP="0092186D">
      <w:pPr>
        <w:ind w:left="993"/>
        <w:jc w:val="both"/>
      </w:pPr>
    </w:p>
    <w:p w14:paraId="68AABFA3" w14:textId="21035D43" w:rsidR="00313C06" w:rsidRDefault="00313C06" w:rsidP="0092186D">
      <w:pPr>
        <w:ind w:left="993"/>
        <w:jc w:val="both"/>
      </w:pPr>
      <w:r>
        <w:t xml:space="preserve">SNH advised that </w:t>
      </w:r>
      <w:r w:rsidR="00E30F0A">
        <w:t xml:space="preserve">it </w:t>
      </w:r>
      <w:r>
        <w:t>support</w:t>
      </w:r>
      <w:r w:rsidR="00E30F0A">
        <w:t>s</w:t>
      </w:r>
      <w:r>
        <w:t xml:space="preserve"> the conclusions of the HRA </w:t>
      </w:r>
      <w:r w:rsidR="00E30F0A">
        <w:t xml:space="preserve">report </w:t>
      </w:r>
      <w:r>
        <w:t>and advise</w:t>
      </w:r>
      <w:r w:rsidR="00E30F0A">
        <w:t>d</w:t>
      </w:r>
      <w:r>
        <w:t xml:space="preserve"> that there will be no adverse effects on the integrity of the site if the proposed mitigation measures outlin</w:t>
      </w:r>
      <w:r w:rsidR="00783EC6">
        <w:t xml:space="preserve">ed in the </w:t>
      </w:r>
      <w:r w:rsidR="008E3E65">
        <w:t>CEMD</w:t>
      </w:r>
      <w:r w:rsidR="00783EC6">
        <w:t xml:space="preserve"> are adhered to. The marine mammal protocol</w:t>
      </w:r>
      <w:r w:rsidR="008E3E65">
        <w:t xml:space="preserve">s for </w:t>
      </w:r>
      <w:r w:rsidR="00783EC6">
        <w:t xml:space="preserve"> </w:t>
      </w:r>
      <w:r w:rsidR="008E3E65">
        <w:t xml:space="preserve">piling and </w:t>
      </w:r>
      <w:r w:rsidR="00A8682B">
        <w:t xml:space="preserve">deposit of </w:t>
      </w:r>
      <w:r w:rsidR="008E3E65">
        <w:t xml:space="preserve">dredged spoil </w:t>
      </w:r>
      <w:r w:rsidR="00783EC6">
        <w:t>are included within the CEMD.</w:t>
      </w:r>
      <w:r w:rsidR="008059B4">
        <w:t xml:space="preserve"> The piling protocol applies to both pile driving and the removal of temporary piles.</w:t>
      </w:r>
    </w:p>
    <w:p w14:paraId="5A39A761" w14:textId="34A34AB7" w:rsidR="00783EC6" w:rsidRDefault="00783EC6" w:rsidP="0092186D">
      <w:pPr>
        <w:ind w:left="993"/>
        <w:jc w:val="both"/>
      </w:pPr>
    </w:p>
    <w:p w14:paraId="77762F0F" w14:textId="7ED91868" w:rsidR="00783EC6" w:rsidRDefault="00783EC6" w:rsidP="0092186D">
      <w:pPr>
        <w:ind w:left="993"/>
        <w:jc w:val="both"/>
      </w:pPr>
      <w:r>
        <w:t>MS-LOT concur</w:t>
      </w:r>
      <w:r w:rsidR="00A8682B">
        <w:t>s</w:t>
      </w:r>
      <w:r>
        <w:t xml:space="preserve"> with the conclusion of the HRA </w:t>
      </w:r>
      <w:r w:rsidR="00A8682B">
        <w:t xml:space="preserve">Report </w:t>
      </w:r>
      <w:r>
        <w:t>and the view of SNH that providing the CEMD is adhered to, there will be no adverse effect on the site integrity of the Inner Hebrides and the Minches SAC.</w:t>
      </w:r>
    </w:p>
    <w:p w14:paraId="54CAA5F7" w14:textId="12592C4D" w:rsidR="00783EC6" w:rsidRDefault="00783EC6" w:rsidP="0092186D">
      <w:pPr>
        <w:ind w:left="993"/>
        <w:jc w:val="both"/>
      </w:pPr>
    </w:p>
    <w:p w14:paraId="02053C4D" w14:textId="70BBFB31" w:rsidR="00783EC6" w:rsidRPr="00C255EA" w:rsidRDefault="00783EC6" w:rsidP="00C255EA">
      <w:pPr>
        <w:pStyle w:val="Heading2"/>
        <w:numPr>
          <w:ilvl w:val="1"/>
          <w:numId w:val="4"/>
        </w:numPr>
        <w:jc w:val="both"/>
        <w:rPr>
          <w:u w:val="single"/>
        </w:rPr>
      </w:pPr>
      <w:r w:rsidRPr="00C255EA">
        <w:rPr>
          <w:u w:val="single"/>
        </w:rPr>
        <w:t>Ascrib, Isay and Dunvegan SAC</w:t>
      </w:r>
    </w:p>
    <w:p w14:paraId="445CB1F1" w14:textId="77777777" w:rsidR="00783EC6" w:rsidRDefault="00783EC6" w:rsidP="0092186D">
      <w:pPr>
        <w:ind w:left="993"/>
        <w:jc w:val="both"/>
      </w:pPr>
    </w:p>
    <w:p w14:paraId="3A2DB6F0" w14:textId="28F340CD" w:rsidR="00783EC6" w:rsidRDefault="00783EC6" w:rsidP="0092186D">
      <w:pPr>
        <w:ind w:left="993"/>
        <w:jc w:val="both"/>
      </w:pPr>
      <w:r>
        <w:t xml:space="preserve">The </w:t>
      </w:r>
      <w:r w:rsidR="009F73C4">
        <w:t>W</w:t>
      </w:r>
      <w:r>
        <w:t xml:space="preserve">orks are located within the foraging range of harbour seals from the Ascrib, Isay and Dunvegan SAC and thus there is the potential for the </w:t>
      </w:r>
      <w:r w:rsidR="009F73C4">
        <w:t>W</w:t>
      </w:r>
      <w:r>
        <w:t>orks to have a likely significant effect on the site.</w:t>
      </w:r>
    </w:p>
    <w:p w14:paraId="167B64E1" w14:textId="47DDD76C" w:rsidR="00783EC6" w:rsidRDefault="00783EC6" w:rsidP="0092186D">
      <w:pPr>
        <w:ind w:left="993"/>
        <w:jc w:val="both"/>
      </w:pPr>
    </w:p>
    <w:p w14:paraId="0BDD6631" w14:textId="772C0E61" w:rsidR="00783EC6" w:rsidRDefault="00783EC6" w:rsidP="00783EC6">
      <w:pPr>
        <w:ind w:left="993"/>
        <w:jc w:val="both"/>
      </w:pPr>
      <w:r>
        <w:t>The HRA found that there is the potential to cause moderate disturbance and possible</w:t>
      </w:r>
      <w:r w:rsidR="00C865CE">
        <w:t xml:space="preserve"> injury to harbour seals</w:t>
      </w:r>
      <w:r>
        <w:t xml:space="preserve"> due to the noise from piling operations and</w:t>
      </w:r>
      <w:r w:rsidR="00355EBF">
        <w:t xml:space="preserve"> potential</w:t>
      </w:r>
      <w:r>
        <w:t xml:space="preserve"> interactions with falling material during dredge spoil deposit at the </w:t>
      </w:r>
      <w:r w:rsidR="00814CE0">
        <w:t>Stornoway</w:t>
      </w:r>
      <w:r w:rsidR="00C50135">
        <w:t xml:space="preserve"> deposit site</w:t>
      </w:r>
      <w:r w:rsidR="00E501FE">
        <w:t>.</w:t>
      </w:r>
      <w:r>
        <w:t>. Through the implementation of marine mammal protocol</w:t>
      </w:r>
      <w:r w:rsidR="00A8682B">
        <w:t xml:space="preserve">s for piling </w:t>
      </w:r>
      <w:r>
        <w:t xml:space="preserve"> and </w:t>
      </w:r>
      <w:r w:rsidR="00A8682B">
        <w:t xml:space="preserve">deposit of </w:t>
      </w:r>
      <w:r>
        <w:t xml:space="preserve">dredge spoil, the resulting effects on harbour </w:t>
      </w:r>
      <w:r w:rsidR="00C865CE">
        <w:t>seals</w:t>
      </w:r>
      <w:r>
        <w:t xml:space="preserve"> are reduced to minor. Therefore, no population level effects are expected on the </w:t>
      </w:r>
      <w:r w:rsidR="00C865CE">
        <w:t>Ascrib, Isay and Dunvegan</w:t>
      </w:r>
      <w:r>
        <w:t xml:space="preserve"> SAC harbour </w:t>
      </w:r>
      <w:r w:rsidR="00C865CE">
        <w:t>seal</w:t>
      </w:r>
      <w:r w:rsidR="00A8682B">
        <w:t xml:space="preserve"> qualifying inerest</w:t>
      </w:r>
      <w:r>
        <w:t>, and the conservation objectives of the site will not be compromised.</w:t>
      </w:r>
    </w:p>
    <w:p w14:paraId="647025AF" w14:textId="77777777" w:rsidR="00C865CE" w:rsidRDefault="00C865CE" w:rsidP="00783EC6">
      <w:pPr>
        <w:ind w:left="993"/>
        <w:jc w:val="both"/>
      </w:pPr>
    </w:p>
    <w:p w14:paraId="501A5BA3" w14:textId="2A0D8346" w:rsidR="00C865CE" w:rsidRDefault="00C865CE" w:rsidP="00C865CE">
      <w:pPr>
        <w:ind w:left="993"/>
        <w:jc w:val="both"/>
      </w:pPr>
      <w:r>
        <w:t xml:space="preserve">SNH advised that </w:t>
      </w:r>
      <w:r w:rsidR="00A8682B">
        <w:t xml:space="preserve">it </w:t>
      </w:r>
      <w:r>
        <w:t>support</w:t>
      </w:r>
      <w:r w:rsidR="00A8682B">
        <w:t>s</w:t>
      </w:r>
      <w:r>
        <w:t xml:space="preserve"> the conclusions of the HRA </w:t>
      </w:r>
      <w:r w:rsidR="00A8682B">
        <w:t xml:space="preserve">Report </w:t>
      </w:r>
      <w:r>
        <w:t>and advise</w:t>
      </w:r>
      <w:r w:rsidR="00A8682B">
        <w:t>d</w:t>
      </w:r>
      <w:r>
        <w:t xml:space="preserve"> that there will be no adverse effects on the integrity of the site if the proposed mitigation measures outlined in the CEMD are adhered to. The marine mammal protocol</w:t>
      </w:r>
      <w:r w:rsidR="00A8682B">
        <w:t xml:space="preserve">s for piling </w:t>
      </w:r>
      <w:r>
        <w:t xml:space="preserve"> and </w:t>
      </w:r>
      <w:r w:rsidR="00A8682B">
        <w:t xml:space="preserve">deposit of </w:t>
      </w:r>
      <w:r>
        <w:t>dredge spoil are included within the CEMD.</w:t>
      </w:r>
      <w:r w:rsidR="00A8682B">
        <w:t xml:space="preserve"> The piling protocol applies to both pile driving and the removal of temporary piles.</w:t>
      </w:r>
    </w:p>
    <w:p w14:paraId="6371EA98" w14:textId="77777777" w:rsidR="007E794E" w:rsidRDefault="007E794E" w:rsidP="00C865CE">
      <w:pPr>
        <w:ind w:left="993"/>
        <w:jc w:val="both"/>
      </w:pPr>
    </w:p>
    <w:p w14:paraId="1E3A5D66" w14:textId="16EDF6BD" w:rsidR="00C865CE" w:rsidRDefault="00C865CE" w:rsidP="00C865CE">
      <w:pPr>
        <w:ind w:left="993"/>
        <w:jc w:val="both"/>
      </w:pPr>
      <w:r>
        <w:t>MS-LOT concur</w:t>
      </w:r>
      <w:r w:rsidR="00A8682B">
        <w:t>s</w:t>
      </w:r>
      <w:r>
        <w:t xml:space="preserve"> with the conclusion of the HRA</w:t>
      </w:r>
      <w:r w:rsidR="002F160B">
        <w:t xml:space="preserve"> Report</w:t>
      </w:r>
      <w:r>
        <w:t xml:space="preserve"> and the view of SNH that providing the CEMD is adhered to, there will be no adverse effect on the site integrity of the Ascrib, Isay and Dunvegan SAC.</w:t>
      </w:r>
    </w:p>
    <w:p w14:paraId="3129E63E" w14:textId="77777777" w:rsidR="00C865CE" w:rsidRDefault="00C865CE" w:rsidP="00783EC6">
      <w:pPr>
        <w:ind w:left="993"/>
        <w:jc w:val="both"/>
      </w:pPr>
    </w:p>
    <w:p w14:paraId="249E177D" w14:textId="5DA434EF" w:rsidR="00783EC6" w:rsidRPr="00966751" w:rsidRDefault="00F161E8" w:rsidP="00C255EA">
      <w:pPr>
        <w:pStyle w:val="Heading2"/>
        <w:numPr>
          <w:ilvl w:val="1"/>
          <w:numId w:val="4"/>
        </w:numPr>
        <w:jc w:val="both"/>
      </w:pPr>
      <w:r>
        <w:t>MS-LOT has</w:t>
      </w:r>
      <w:r w:rsidR="00477628">
        <w:t xml:space="preserve"> taken into consideration the information provided in support of the application and concur</w:t>
      </w:r>
      <w:r w:rsidR="003978D5">
        <w:t>s</w:t>
      </w:r>
      <w:r w:rsidR="00477628">
        <w:t xml:space="preserve"> with the conclusions of SNH that this project in isolation, with appropriate mitigation, will not adversely affect the site integrity of </w:t>
      </w:r>
      <w:r w:rsidR="00477628" w:rsidRPr="00966751">
        <w:t xml:space="preserve">the </w:t>
      </w:r>
      <w:r w:rsidR="00DE78A6" w:rsidRPr="00966751">
        <w:t xml:space="preserve"> Inner Hebrides and the Minches SAC or the Ascrib, Isay and Dunvegan SAC.</w:t>
      </w:r>
    </w:p>
    <w:p w14:paraId="253961FE" w14:textId="77777777" w:rsidR="004D33E2" w:rsidRPr="00677724" w:rsidRDefault="004D33E2" w:rsidP="00C1047D">
      <w:pPr>
        <w:jc w:val="both"/>
      </w:pPr>
    </w:p>
    <w:p w14:paraId="25711FEC" w14:textId="77777777" w:rsidR="004D33E2" w:rsidRPr="003C7528" w:rsidRDefault="004D33E2" w:rsidP="00280EE7">
      <w:pPr>
        <w:pStyle w:val="Heading1"/>
        <w:numPr>
          <w:ilvl w:val="0"/>
          <w:numId w:val="4"/>
        </w:numPr>
        <w:jc w:val="both"/>
        <w:rPr>
          <w:b/>
        </w:rPr>
      </w:pPr>
      <w:bookmarkStart w:id="27" w:name="_Toc487120796"/>
      <w:bookmarkStart w:id="28" w:name="_Toc17295460"/>
      <w:r w:rsidRPr="003C7528">
        <w:rPr>
          <w:b/>
        </w:rPr>
        <w:t>In-combination assessment</w:t>
      </w:r>
      <w:bookmarkEnd w:id="27"/>
      <w:bookmarkEnd w:id="28"/>
    </w:p>
    <w:p w14:paraId="7FE2619E" w14:textId="77777777" w:rsidR="004D33E2" w:rsidRPr="006C06E9" w:rsidRDefault="004D33E2" w:rsidP="00C1047D">
      <w:pPr>
        <w:jc w:val="both"/>
      </w:pPr>
    </w:p>
    <w:p w14:paraId="6B80EF2C" w14:textId="10068DCC" w:rsidR="003C1EE2" w:rsidRDefault="005865D9" w:rsidP="0092186D">
      <w:pPr>
        <w:pStyle w:val="Heading2"/>
        <w:numPr>
          <w:ilvl w:val="1"/>
          <w:numId w:val="4"/>
        </w:numPr>
        <w:jc w:val="both"/>
      </w:pPr>
      <w:r>
        <w:t>MS-</w:t>
      </w:r>
      <w:r w:rsidR="003C1EE2">
        <w:t>LOT ha</w:t>
      </w:r>
      <w:r w:rsidR="003978D5">
        <w:t>s</w:t>
      </w:r>
      <w:r w:rsidR="003C1EE2">
        <w:t xml:space="preserve"> carried out an in-combination assessment to ascertain whether the CMAL proposal will have a cumulative effect with other plans or projects which, in-combination, would have the potential to affect the qualifying interests of the </w:t>
      </w:r>
      <w:r w:rsidR="00C030D5">
        <w:t>Inner Hebrides and the Minches SAC or the Ascrib, Isay and Dunvegan SAC.</w:t>
      </w:r>
    </w:p>
    <w:p w14:paraId="53371CEA" w14:textId="608513DF" w:rsidR="00C030D5" w:rsidRPr="00C030D5" w:rsidRDefault="00C030D5" w:rsidP="00C255EA"/>
    <w:p w14:paraId="5304B8D0" w14:textId="41CE6E30" w:rsidR="00B5044E" w:rsidRDefault="00C030D5" w:rsidP="00B5044E">
      <w:pPr>
        <w:pStyle w:val="Heading3"/>
        <w:numPr>
          <w:ilvl w:val="0"/>
          <w:numId w:val="0"/>
        </w:numPr>
        <w:ind w:left="851"/>
        <w:jc w:val="both"/>
      </w:pPr>
      <w:r>
        <w:lastRenderedPageBreak/>
        <w:t xml:space="preserve">The following projects currently have an active marine licence and associated AA which identified a likely significant effect on the qualifying interests of the Inner Hebrides and the Minches SAC or the Ascrib, Isay and Dunvegan SAC. </w:t>
      </w:r>
    </w:p>
    <w:p w14:paraId="2765FE6E" w14:textId="77777777" w:rsidR="005865D9" w:rsidRPr="005865D9" w:rsidRDefault="005865D9" w:rsidP="005865D9"/>
    <w:p w14:paraId="5479F2D7" w14:textId="577122EF" w:rsidR="007C3C85" w:rsidRPr="007C3C85" w:rsidRDefault="007C3C85" w:rsidP="007C3C85">
      <w:pPr>
        <w:pStyle w:val="Heading2"/>
        <w:numPr>
          <w:ilvl w:val="1"/>
          <w:numId w:val="14"/>
        </w:numPr>
        <w:ind w:left="709" w:hanging="709"/>
        <w:rPr>
          <w:b/>
        </w:rPr>
      </w:pPr>
      <w:r w:rsidRPr="007C3C85">
        <w:rPr>
          <w:b/>
        </w:rPr>
        <w:t xml:space="preserve">Sgeir Mhor (Salmon) Ltd, installation of a finfish farm </w:t>
      </w:r>
    </w:p>
    <w:p w14:paraId="34267AE4" w14:textId="73C83CDC" w:rsidR="007C3C85" w:rsidRPr="009E6193" w:rsidRDefault="007C3C85" w:rsidP="007C3C85">
      <w:pPr>
        <w:pStyle w:val="Heading2"/>
        <w:numPr>
          <w:ilvl w:val="0"/>
          <w:numId w:val="0"/>
        </w:numPr>
        <w:ind w:left="851"/>
        <w:rPr>
          <w:u w:val="single"/>
        </w:rPr>
      </w:pPr>
    </w:p>
    <w:p w14:paraId="2DEEDD26" w14:textId="7348B114" w:rsidR="00FB1D03" w:rsidRDefault="00FB1D03" w:rsidP="00FB1D03">
      <w:pPr>
        <w:pStyle w:val="Heading3"/>
        <w:numPr>
          <w:ilvl w:val="2"/>
          <w:numId w:val="31"/>
        </w:numPr>
        <w:jc w:val="both"/>
      </w:pPr>
      <w:r>
        <w:t xml:space="preserve">The </w:t>
      </w:r>
      <w:r w:rsidR="00E501FE">
        <w:t>proposal</w:t>
      </w:r>
      <w:r w:rsidR="00A35A2E">
        <w:t xml:space="preserve"> </w:t>
      </w:r>
      <w:r>
        <w:t xml:space="preserve">involves the installation of a finfish farm consisting of 8 ring cages, 16 grid moorings, 15 buoys and 1 feed barge and was granted a marine licence on 12 October 2017. </w:t>
      </w:r>
    </w:p>
    <w:p w14:paraId="3FA6C43C" w14:textId="77777777" w:rsidR="00FB1D03" w:rsidRDefault="00FB1D03" w:rsidP="00FB1D03">
      <w:pPr>
        <w:pStyle w:val="Heading2"/>
        <w:numPr>
          <w:ilvl w:val="0"/>
          <w:numId w:val="0"/>
        </w:numPr>
        <w:tabs>
          <w:tab w:val="left" w:pos="720"/>
        </w:tabs>
        <w:ind w:left="851"/>
        <w:jc w:val="both"/>
      </w:pPr>
    </w:p>
    <w:p w14:paraId="7BC30BEF" w14:textId="77777777" w:rsidR="00FB1D03" w:rsidRDefault="00FB1D03" w:rsidP="00FB1D03">
      <w:pPr>
        <w:pStyle w:val="Heading3"/>
        <w:numPr>
          <w:ilvl w:val="2"/>
          <w:numId w:val="31"/>
        </w:numPr>
        <w:jc w:val="both"/>
      </w:pPr>
      <w:r>
        <w:t xml:space="preserve">The AA for this project concluded that there would be no adverse effect on the site integrity of the Inner Hebrides and the Minches cSAC providing the proposal is undertaken in strict accordance with the predator control plan, detailed within the Environment Management Plan.  </w:t>
      </w:r>
    </w:p>
    <w:p w14:paraId="04ADBD60" w14:textId="77777777" w:rsidR="00FB1D03" w:rsidRDefault="00FB1D03" w:rsidP="00FB1D03">
      <w:pPr>
        <w:jc w:val="both"/>
      </w:pPr>
    </w:p>
    <w:p w14:paraId="1846AE92" w14:textId="4360A4A5" w:rsidR="00FB1D03" w:rsidRDefault="00FB1D03" w:rsidP="00FB1D03">
      <w:pPr>
        <w:pStyle w:val="Heading3"/>
        <w:numPr>
          <w:ilvl w:val="2"/>
          <w:numId w:val="31"/>
        </w:numPr>
        <w:jc w:val="both"/>
      </w:pPr>
      <w:r>
        <w:t xml:space="preserve">Provided that the Sgeir Mhor </w:t>
      </w:r>
      <w:r w:rsidR="00E501FE">
        <w:t xml:space="preserve">proposal is </w:t>
      </w:r>
      <w:r>
        <w:t>undertaken in accordance with the conditions set out in the AA and in accordance with the conditions set out in the planning permission</w:t>
      </w:r>
      <w:r w:rsidR="003C1EE2">
        <w:t xml:space="preserve"> and the CMAL project is undertaken in accordance with the condition in this AA</w:t>
      </w:r>
      <w:r>
        <w:t>, MS-LOT concludes that there will be no adverse effect on the site integrity of the Inner Hebrides and the Minches SAC as a result of the CMAL proposal in-combination with the Sgeir Mhor (Salmon) Ltd works.</w:t>
      </w:r>
    </w:p>
    <w:p w14:paraId="67E133C4" w14:textId="1EAF3531" w:rsidR="007C3C85" w:rsidRDefault="007C3C85" w:rsidP="007C3C85"/>
    <w:p w14:paraId="43F6F0AC" w14:textId="0CD360E9" w:rsidR="007C3C85" w:rsidRPr="007C3C85" w:rsidRDefault="007C3C85" w:rsidP="007C3C85">
      <w:pPr>
        <w:pStyle w:val="Heading2"/>
        <w:numPr>
          <w:ilvl w:val="1"/>
          <w:numId w:val="26"/>
        </w:numPr>
        <w:ind w:left="851"/>
        <w:rPr>
          <w:b/>
        </w:rPr>
      </w:pPr>
      <w:r w:rsidRPr="007C3C85">
        <w:rPr>
          <w:b/>
        </w:rPr>
        <w:t>Grieg Seafood - finfish farm at Loch Snizort East, Isle of Skye</w:t>
      </w:r>
    </w:p>
    <w:p w14:paraId="126EAC26" w14:textId="272B611A" w:rsidR="007C3C85" w:rsidRPr="005E4EC5" w:rsidRDefault="007C3C85" w:rsidP="007C3C85"/>
    <w:p w14:paraId="6834E8C9" w14:textId="36FDB1D5" w:rsidR="00FB1D03" w:rsidRDefault="00FB1D03" w:rsidP="00FB1D03">
      <w:pPr>
        <w:pStyle w:val="Heading3"/>
        <w:numPr>
          <w:ilvl w:val="2"/>
          <w:numId w:val="31"/>
        </w:numPr>
        <w:jc w:val="both"/>
      </w:pPr>
      <w:r>
        <w:t xml:space="preserve">The </w:t>
      </w:r>
      <w:r w:rsidR="0040530F">
        <w:t>proposal</w:t>
      </w:r>
      <w:r w:rsidR="00A35A2E">
        <w:t xml:space="preserve"> </w:t>
      </w:r>
      <w:r>
        <w:t>consist</w:t>
      </w:r>
      <w:r w:rsidR="00E501FE">
        <w:t>s</w:t>
      </w:r>
      <w:r>
        <w:t xml:space="preserve"> of an existing finfish farm, for which a marine licence was granted in 2016. The finfish farm consists of 10 ring cages of 120m circumference, 18 grid moorings, 18 buoys and 1 feed barge. The marine licence was subsequently varied to amend the licence to ensure consistency with the planning permission and an AA was undertaken by The Highland Council, which concluded that the </w:t>
      </w:r>
      <w:r w:rsidR="00E501FE">
        <w:t>proposal</w:t>
      </w:r>
      <w:r w:rsidR="00726DA9">
        <w:t xml:space="preserve"> </w:t>
      </w:r>
      <w:r>
        <w:t xml:space="preserve">would not adversely affect the integrity of the Inner Hebrides and the Minches SAC.  </w:t>
      </w:r>
    </w:p>
    <w:p w14:paraId="50D3528A" w14:textId="77777777" w:rsidR="00FB1D03" w:rsidRDefault="00FB1D03" w:rsidP="00FB1D03"/>
    <w:p w14:paraId="56126B12" w14:textId="3B31ACF1" w:rsidR="00FB1D03" w:rsidRDefault="00FB1D03" w:rsidP="00FB1D03">
      <w:pPr>
        <w:pStyle w:val="Heading3"/>
        <w:numPr>
          <w:ilvl w:val="2"/>
          <w:numId w:val="31"/>
        </w:numPr>
        <w:jc w:val="both"/>
      </w:pPr>
      <w:r>
        <w:t xml:space="preserve">An in-combination assessment was subsequently carried out by MS-LOT. Provided the conditions attached to the planning permission </w:t>
      </w:r>
      <w:r w:rsidR="00F6431C">
        <w:t xml:space="preserve">for the finfish farm and </w:t>
      </w:r>
      <w:r w:rsidR="003C1EE2">
        <w:t>the condition in this AA for the CMAL proposal</w:t>
      </w:r>
      <w:r w:rsidR="00F6431C" w:rsidRPr="00F6431C">
        <w:t xml:space="preserve"> </w:t>
      </w:r>
      <w:r w:rsidR="00F6431C">
        <w:t>are both adhered to</w:t>
      </w:r>
      <w:r>
        <w:t>, MS-LOT concludes that there will be no adverse effect on the site integrity of the Inner Hebrides and the Minches SAC as a result of the CMAL proposal in-combination with the Grieg Seafood</w:t>
      </w:r>
      <w:r w:rsidR="00A35A2E">
        <w:t xml:space="preserve"> </w:t>
      </w:r>
      <w:r w:rsidR="009F73C4">
        <w:t>proposal</w:t>
      </w:r>
      <w:r>
        <w:t>.</w:t>
      </w:r>
    </w:p>
    <w:p w14:paraId="34AE4567" w14:textId="77777777" w:rsidR="00FB1D03" w:rsidRPr="007C3C85" w:rsidRDefault="00FB1D03" w:rsidP="00FB1D03">
      <w:pPr>
        <w:jc w:val="both"/>
      </w:pPr>
    </w:p>
    <w:p w14:paraId="19582059" w14:textId="20CE12DC" w:rsidR="00FB1D03" w:rsidRDefault="00FB1D03" w:rsidP="00FB1D03">
      <w:pPr>
        <w:pStyle w:val="Heading2"/>
        <w:numPr>
          <w:ilvl w:val="1"/>
          <w:numId w:val="31"/>
        </w:numPr>
        <w:rPr>
          <w:b/>
        </w:rPr>
      </w:pPr>
      <w:r>
        <w:rPr>
          <w:b/>
        </w:rPr>
        <w:t>M</w:t>
      </w:r>
      <w:r w:rsidR="009F73C4">
        <w:rPr>
          <w:b/>
        </w:rPr>
        <w:t>owi Scotland</w:t>
      </w:r>
      <w:r>
        <w:rPr>
          <w:b/>
        </w:rPr>
        <w:t xml:space="preserve"> Ltd - Finfish Farm – Bagh Dail Nan Ceann</w:t>
      </w:r>
    </w:p>
    <w:p w14:paraId="64DDA310" w14:textId="77777777" w:rsidR="00FB1D03" w:rsidRDefault="00FB1D03" w:rsidP="00FB1D03"/>
    <w:p w14:paraId="25C58783" w14:textId="56466185" w:rsidR="00FB1D03" w:rsidRDefault="00FB1D03" w:rsidP="00FB1D03">
      <w:pPr>
        <w:pStyle w:val="Heading3"/>
        <w:numPr>
          <w:ilvl w:val="2"/>
          <w:numId w:val="31"/>
        </w:numPr>
        <w:jc w:val="both"/>
      </w:pPr>
      <w:r>
        <w:lastRenderedPageBreak/>
        <w:t xml:space="preserve">The </w:t>
      </w:r>
      <w:r w:rsidR="00E501FE">
        <w:t>proposal</w:t>
      </w:r>
      <w:r w:rsidR="00A35A2E">
        <w:t xml:space="preserve"> </w:t>
      </w:r>
      <w:r>
        <w:t>consist</w:t>
      </w:r>
      <w:r w:rsidR="00E501FE">
        <w:t>s</w:t>
      </w:r>
      <w:r>
        <w:t xml:space="preserve"> of an existing finfish farm, for which a marine licence was granted in 2015. The finfish farm consists of 10 ring cages of 120m circumference, 24 grid moorings, 1 boat mooring and 1 feed barge. The marine licence was subsequently varied to install two additional 120m circumference cages and to move the feed barge. An AA was undertaken by Argyll and Bute Council, which concluded that the </w:t>
      </w:r>
      <w:r w:rsidR="00E501FE">
        <w:t>proposal</w:t>
      </w:r>
      <w:r w:rsidR="00A35A2E">
        <w:t xml:space="preserve"> </w:t>
      </w:r>
      <w:r>
        <w:t xml:space="preserve">would not adversely affect the integrity of the Inner Hebrides and the Minches SAC.  </w:t>
      </w:r>
    </w:p>
    <w:p w14:paraId="25EC793E" w14:textId="77777777" w:rsidR="00FB1D03" w:rsidRDefault="00FB1D03" w:rsidP="00FB1D03">
      <w:pPr>
        <w:jc w:val="both"/>
      </w:pPr>
    </w:p>
    <w:p w14:paraId="7BF41264" w14:textId="6E168391" w:rsidR="00FB1D03" w:rsidRDefault="00FB1D03" w:rsidP="00FB1D03">
      <w:pPr>
        <w:pStyle w:val="Heading3"/>
        <w:numPr>
          <w:ilvl w:val="2"/>
          <w:numId w:val="31"/>
        </w:numPr>
        <w:jc w:val="both"/>
      </w:pPr>
      <w:r>
        <w:t>An in-combination assessment was subsequently carried out by MS-LOT. Provided the conditions attached to the planning permission</w:t>
      </w:r>
      <w:r w:rsidR="003C1EE2">
        <w:t xml:space="preserve"> for the finfish farm</w:t>
      </w:r>
      <w:r>
        <w:t xml:space="preserve"> </w:t>
      </w:r>
      <w:r w:rsidR="003C1EE2">
        <w:t>and the condition in this AA</w:t>
      </w:r>
      <w:r w:rsidR="00F6431C" w:rsidRPr="00F6431C">
        <w:t xml:space="preserve"> </w:t>
      </w:r>
      <w:r w:rsidR="00F6431C">
        <w:t>are both adhered to</w:t>
      </w:r>
      <w:r>
        <w:t>, MS-LOT concludes that there will be no adverse effect on the site integrity of the Inner Hebrides and the Minches SAC as a result of the CMAL proposal in-combination with the M</w:t>
      </w:r>
      <w:r w:rsidR="00EB03B7">
        <w:t>owi Scotland</w:t>
      </w:r>
      <w:r>
        <w:t xml:space="preserve"> Ltd</w:t>
      </w:r>
      <w:r w:rsidR="00A35A2E">
        <w:t xml:space="preserve"> </w:t>
      </w:r>
      <w:r w:rsidR="009F73C4">
        <w:t>proposal</w:t>
      </w:r>
      <w:r>
        <w:t xml:space="preserve">. </w:t>
      </w:r>
    </w:p>
    <w:p w14:paraId="62118EB9" w14:textId="2C64F178" w:rsidR="007C3C85" w:rsidRDefault="007C3C85" w:rsidP="007C3C85">
      <w:pPr>
        <w:rPr>
          <w:highlight w:val="yellow"/>
        </w:rPr>
      </w:pPr>
    </w:p>
    <w:p w14:paraId="6DDF02FA" w14:textId="63B7014C" w:rsidR="00FB1D03" w:rsidRDefault="00FB1D03" w:rsidP="00FB1D03">
      <w:pPr>
        <w:pStyle w:val="Heading2"/>
        <w:numPr>
          <w:ilvl w:val="1"/>
          <w:numId w:val="31"/>
        </w:numPr>
        <w:rPr>
          <w:b/>
        </w:rPr>
      </w:pPr>
      <w:r>
        <w:rPr>
          <w:b/>
        </w:rPr>
        <w:t>M</w:t>
      </w:r>
      <w:r w:rsidR="009F73C4">
        <w:rPr>
          <w:b/>
        </w:rPr>
        <w:t xml:space="preserve">owi Scotland </w:t>
      </w:r>
      <w:r>
        <w:rPr>
          <w:b/>
        </w:rPr>
        <w:t xml:space="preserve"> Ltd - Finfish Farm – Poll na Gille</w:t>
      </w:r>
    </w:p>
    <w:p w14:paraId="1F822B7B" w14:textId="77777777" w:rsidR="00FB1D03" w:rsidRDefault="00FB1D03" w:rsidP="00FB1D03"/>
    <w:p w14:paraId="1A69195F" w14:textId="4F9AEF78" w:rsidR="00FB1D03" w:rsidRDefault="00FB1D03" w:rsidP="00FB1D03">
      <w:pPr>
        <w:pStyle w:val="Heading3"/>
        <w:numPr>
          <w:ilvl w:val="2"/>
          <w:numId w:val="31"/>
        </w:numPr>
        <w:jc w:val="both"/>
      </w:pPr>
      <w:r>
        <w:t xml:space="preserve">The marine licence for the existing finfish farm was granted on 02 August 2016 and consists of 16 cages, 28 grid moorings, 1 permitted boat mooring and 1 feed barge. Planning permission was granted by Argyll and Bute Council on 08 March 2012. </w:t>
      </w:r>
    </w:p>
    <w:p w14:paraId="05E1B9E5" w14:textId="77777777" w:rsidR="00FB1D03" w:rsidRPr="00FB1D03" w:rsidRDefault="00FB1D03" w:rsidP="00FB1D03"/>
    <w:p w14:paraId="34D3363E" w14:textId="4E1491C2" w:rsidR="00FB1D03" w:rsidRDefault="00FB1D03" w:rsidP="00FB1D03">
      <w:pPr>
        <w:pStyle w:val="Heading3"/>
        <w:numPr>
          <w:ilvl w:val="2"/>
          <w:numId w:val="31"/>
        </w:numPr>
        <w:jc w:val="both"/>
      </w:pPr>
      <w:r>
        <w:t xml:space="preserve">The current proposal is to vary the existing marine licence to replace 16 100m circumference cages with 12 120m circumference cages and increase the moorings area. The current variation application is for 12 cages, 21 grid moorings, 1 raft and 1 feed barge. </w:t>
      </w:r>
    </w:p>
    <w:p w14:paraId="06289439" w14:textId="77777777" w:rsidR="00FB1D03" w:rsidRPr="00FB1D03" w:rsidRDefault="00FB1D03" w:rsidP="00FB1D03"/>
    <w:p w14:paraId="78564C8D" w14:textId="71E50F2B" w:rsidR="004B49B9" w:rsidRDefault="00FB1D03" w:rsidP="004B49B9">
      <w:pPr>
        <w:pStyle w:val="Heading3"/>
        <w:numPr>
          <w:ilvl w:val="2"/>
          <w:numId w:val="31"/>
        </w:numPr>
        <w:jc w:val="both"/>
      </w:pPr>
      <w:r w:rsidRPr="00FB1D03">
        <w:t xml:space="preserve">An AA was undertaken by Argyll and Bute Council which concluded that the </w:t>
      </w:r>
      <w:r w:rsidR="00E501FE">
        <w:t>proposal</w:t>
      </w:r>
      <w:r w:rsidR="00A35A2E">
        <w:t xml:space="preserve"> </w:t>
      </w:r>
      <w:r w:rsidRPr="00FB1D03">
        <w:t>would not adversely affect the integrity of the Inner Hebrides and the Minches SAC.  An in-combination assessment was subsequently carried out by MS-LOT. Provided the conditions attached to the planning permission</w:t>
      </w:r>
      <w:r w:rsidR="003C1EE2">
        <w:t xml:space="preserve"> for the finfish farm</w:t>
      </w:r>
      <w:r w:rsidRPr="00FB1D03">
        <w:t xml:space="preserve"> </w:t>
      </w:r>
      <w:r w:rsidR="00F6431C">
        <w:t>and</w:t>
      </w:r>
      <w:r w:rsidR="003C1EE2">
        <w:t xml:space="preserve"> the condition in this AA for the CMAL </w:t>
      </w:r>
      <w:r w:rsidR="00F6431C">
        <w:t xml:space="preserve">proposal </w:t>
      </w:r>
      <w:r w:rsidR="00F6431C" w:rsidRPr="00FB1D03">
        <w:t xml:space="preserve">are </w:t>
      </w:r>
      <w:r w:rsidR="00F6431C">
        <w:t xml:space="preserve">both </w:t>
      </w:r>
      <w:r w:rsidR="00F6431C" w:rsidRPr="00FB1D03">
        <w:t>adhered to</w:t>
      </w:r>
      <w:r w:rsidRPr="00FB1D03">
        <w:t>, MS-LOT concludes that there will be no adverse effect on the site integrity of the Inner Hebrides and the Minches SAC as a result of the CMAL proposal in-combination with the M</w:t>
      </w:r>
      <w:r w:rsidR="00EB03B7">
        <w:t xml:space="preserve">owi Scotland </w:t>
      </w:r>
      <w:r w:rsidRPr="00FB1D03">
        <w:t xml:space="preserve"> Ltd </w:t>
      </w:r>
      <w:r w:rsidR="009F73C4">
        <w:t>proposal</w:t>
      </w:r>
      <w:r w:rsidRPr="00FB1D03">
        <w:t xml:space="preserve">. </w:t>
      </w:r>
    </w:p>
    <w:p w14:paraId="3B597231" w14:textId="181F3820" w:rsidR="004B49B9" w:rsidRDefault="004B49B9" w:rsidP="007E794E"/>
    <w:p w14:paraId="44D47F4F" w14:textId="49C7CCF9" w:rsidR="00B92E26" w:rsidRPr="00B92E26" w:rsidRDefault="00B92E26" w:rsidP="00B92E26">
      <w:pPr>
        <w:pStyle w:val="Heading2"/>
        <w:numPr>
          <w:ilvl w:val="1"/>
          <w:numId w:val="14"/>
        </w:numPr>
        <w:ind w:left="709" w:hanging="709"/>
        <w:jc w:val="both"/>
        <w:rPr>
          <w:b/>
        </w:rPr>
      </w:pPr>
      <w:r>
        <w:rPr>
          <w:b/>
        </w:rPr>
        <w:t>M</w:t>
      </w:r>
      <w:r w:rsidR="009F73C4">
        <w:rPr>
          <w:b/>
        </w:rPr>
        <w:t>owi Scotland Ltd</w:t>
      </w:r>
      <w:r>
        <w:rPr>
          <w:b/>
        </w:rPr>
        <w:t xml:space="preserve"> – Finfish Farm – Sconser Quarry, Isle of Skye</w:t>
      </w:r>
    </w:p>
    <w:p w14:paraId="53A8A37C" w14:textId="415B68CF" w:rsidR="009F73C4" w:rsidRDefault="009F73C4" w:rsidP="007E794E"/>
    <w:p w14:paraId="6327DB93" w14:textId="77777777" w:rsidR="00EB03B7" w:rsidRDefault="00EB03B7" w:rsidP="00EB03B7">
      <w:pPr>
        <w:pStyle w:val="Heading3"/>
        <w:numPr>
          <w:ilvl w:val="2"/>
          <w:numId w:val="4"/>
        </w:numPr>
        <w:jc w:val="both"/>
      </w:pPr>
      <w:r>
        <w:t xml:space="preserve">The proposal consists of the installation of a new finfish farm consisting of 12 cages, 34 grid moorings, 3 permitted single point moorings, 1 feed barge and 1 raft. An AA was undertaken by Argyll and Bute Council, which concluded that the works would not adversely affect the integrity of the Inner Hebrides and </w:t>
      </w:r>
      <w:r>
        <w:lastRenderedPageBreak/>
        <w:t xml:space="preserve">the Minches SAC. Planning permission was granted on appeal by Argyll and Bute Council on 29 November 2018. </w:t>
      </w:r>
    </w:p>
    <w:p w14:paraId="0B1F91F6" w14:textId="77777777" w:rsidR="00EB03B7" w:rsidRDefault="00EB03B7" w:rsidP="00EB03B7">
      <w:pPr>
        <w:jc w:val="both"/>
      </w:pPr>
    </w:p>
    <w:p w14:paraId="552F51FF" w14:textId="66430506" w:rsidR="00EB03B7" w:rsidRDefault="00EB03B7" w:rsidP="00EB03B7">
      <w:pPr>
        <w:pStyle w:val="Heading3"/>
        <w:numPr>
          <w:ilvl w:val="2"/>
          <w:numId w:val="4"/>
        </w:numPr>
        <w:jc w:val="both"/>
      </w:pPr>
      <w:r>
        <w:t xml:space="preserve">An in-combination assessment was subsequently carried out by MS-LOT. Provided the conditions attached to the planning permission </w:t>
      </w:r>
      <w:r w:rsidR="0006302C">
        <w:t>and the c</w:t>
      </w:r>
      <w:r w:rsidR="003978D5">
        <w:t>ondition in this AA for the CMAL</w:t>
      </w:r>
      <w:r w:rsidR="0006302C">
        <w:t xml:space="preserve"> proposal </w:t>
      </w:r>
      <w:r>
        <w:t xml:space="preserve">are </w:t>
      </w:r>
      <w:r w:rsidR="0006302C">
        <w:t xml:space="preserve">both </w:t>
      </w:r>
      <w:r>
        <w:t xml:space="preserve">adhered to, MS-LOT concludes that there will be no adverse effect on the site integrity of the Inner Hebrides and the Minches SAC as a result of the </w:t>
      </w:r>
      <w:r w:rsidR="0006302C">
        <w:t xml:space="preserve">CMAL </w:t>
      </w:r>
      <w:r>
        <w:t xml:space="preserve">proposal in-combination with the Mowi Scotland Ltd proposal. </w:t>
      </w:r>
    </w:p>
    <w:p w14:paraId="4BBBFF40" w14:textId="22E72DD6" w:rsidR="009F73C4" w:rsidRDefault="009F73C4" w:rsidP="007E794E"/>
    <w:p w14:paraId="3F2FA930" w14:textId="5332CD7B" w:rsidR="00EB03B7" w:rsidRPr="00B92E26" w:rsidRDefault="00EB03B7" w:rsidP="00EB03B7">
      <w:pPr>
        <w:pStyle w:val="Heading2"/>
        <w:numPr>
          <w:ilvl w:val="1"/>
          <w:numId w:val="14"/>
        </w:numPr>
        <w:ind w:left="709" w:hanging="709"/>
        <w:jc w:val="both"/>
        <w:rPr>
          <w:b/>
        </w:rPr>
      </w:pPr>
      <w:r>
        <w:rPr>
          <w:b/>
        </w:rPr>
        <w:t>The Scottish Salmon Company – Wellboat Discharge – Portree Outer Fish Farm, Loch Portree, Isle of Skye</w:t>
      </w:r>
    </w:p>
    <w:p w14:paraId="0CA7DCC8" w14:textId="55B89055" w:rsidR="00EB03B7" w:rsidRDefault="00EB03B7" w:rsidP="00EB03B7">
      <w:pPr>
        <w:jc w:val="both"/>
      </w:pPr>
    </w:p>
    <w:p w14:paraId="60C98FA0" w14:textId="4453ACD9" w:rsidR="00465858" w:rsidRDefault="00EB03B7" w:rsidP="00EB03B7">
      <w:pPr>
        <w:pStyle w:val="Heading3"/>
        <w:numPr>
          <w:ilvl w:val="2"/>
          <w:numId w:val="4"/>
        </w:numPr>
        <w:jc w:val="both"/>
      </w:pPr>
      <w:r>
        <w:t>The proposal consists of discharge of used chemicals from wellboats. An AA was undertaken by SEPA, which concluded that the works would not adversely affect the integrity of the Inner Hebrides and the Minches SAC. A CAR licence was granted by SEPA on 07 March 2017 and a variation was subsequently granted on 25 April 2017. MS-LOT adopted the AA on 29 January 2019 and a marine licence was granted on 19 February 2019</w:t>
      </w:r>
      <w:r w:rsidR="00465858">
        <w:t>.</w:t>
      </w:r>
    </w:p>
    <w:p w14:paraId="591ACD08" w14:textId="77777777" w:rsidR="00465858" w:rsidRPr="00465858" w:rsidRDefault="00465858" w:rsidP="00465858"/>
    <w:p w14:paraId="5E20D927" w14:textId="049199E5" w:rsidR="00EB03B7" w:rsidRDefault="00402FF7" w:rsidP="00EB03B7">
      <w:pPr>
        <w:pStyle w:val="Heading3"/>
        <w:numPr>
          <w:ilvl w:val="2"/>
          <w:numId w:val="4"/>
        </w:numPr>
        <w:jc w:val="both"/>
      </w:pPr>
      <w:r>
        <w:t>Provided the condition in t</w:t>
      </w:r>
      <w:r w:rsidR="00465858">
        <w:t>he</w:t>
      </w:r>
      <w:r>
        <w:t xml:space="preserve"> AA</w:t>
      </w:r>
      <w:r w:rsidR="00465858">
        <w:t xml:space="preserve"> for the CMAL</w:t>
      </w:r>
      <w:r>
        <w:t xml:space="preserve"> </w:t>
      </w:r>
      <w:r w:rsidR="00465858">
        <w:t xml:space="preserve">proposal </w:t>
      </w:r>
      <w:r>
        <w:t>are implemented, MS-LOT concludes that there will be no adverse effect on the site integrity of the Inner Hebrides and the Minches SAC as a result of the CMAL proposal in-combination with the Scottish Salmon Company proposal.</w:t>
      </w:r>
    </w:p>
    <w:p w14:paraId="059720B7" w14:textId="77777777" w:rsidR="009F73C4" w:rsidRPr="004B49B9" w:rsidRDefault="009F73C4" w:rsidP="007E794E"/>
    <w:p w14:paraId="46ED1AEC" w14:textId="6F727EA5" w:rsidR="005B6BDB" w:rsidRPr="00834516" w:rsidRDefault="005B6BDB" w:rsidP="005B6BDB">
      <w:pPr>
        <w:pStyle w:val="Heading2"/>
        <w:numPr>
          <w:ilvl w:val="1"/>
          <w:numId w:val="14"/>
        </w:numPr>
        <w:ind w:left="709" w:hanging="709"/>
        <w:jc w:val="both"/>
        <w:rPr>
          <w:b/>
        </w:rPr>
      </w:pPr>
      <w:r w:rsidRPr="00834516">
        <w:rPr>
          <w:b/>
        </w:rPr>
        <w:t xml:space="preserve">Seals, </w:t>
      </w:r>
      <w:r>
        <w:rPr>
          <w:b/>
        </w:rPr>
        <w:t>West Scotland</w:t>
      </w:r>
    </w:p>
    <w:p w14:paraId="112EA707" w14:textId="77777777" w:rsidR="005B6BDB" w:rsidRDefault="005B6BDB" w:rsidP="005B6BDB">
      <w:pPr>
        <w:jc w:val="both"/>
      </w:pPr>
    </w:p>
    <w:p w14:paraId="45CA8279" w14:textId="77777777" w:rsidR="005B6BDB" w:rsidRDefault="005B6BDB" w:rsidP="005B6BDB">
      <w:pPr>
        <w:pStyle w:val="Heading3"/>
        <w:keepNext/>
        <w:numPr>
          <w:ilvl w:val="2"/>
          <w:numId w:val="10"/>
        </w:numPr>
        <w:jc w:val="both"/>
      </w:pPr>
      <w:r>
        <w:t>Fish farm companies and</w:t>
      </w:r>
      <w:r w:rsidRPr="00BB0FD1">
        <w:t xml:space="preserve"> organisations responsible for the protection of river fisheries and netting stations (although currently no salmon can be caught outside of an estuary and therefore there will be no licences for netting </w:t>
      </w:r>
      <w:r>
        <w:t>stations in</w:t>
      </w:r>
      <w:r w:rsidRPr="00955CC3">
        <w:t xml:space="preserve"> </w:t>
      </w:r>
      <w:r w:rsidRPr="000C0050">
        <w:t>2018</w:t>
      </w:r>
      <w:r w:rsidRPr="00BB0FD1">
        <w:t xml:space="preserve">) can apply for licences to shoot seals as a last resort means of predator control under </w:t>
      </w:r>
      <w:r>
        <w:t xml:space="preserve">Part 6 of the </w:t>
      </w:r>
      <w:r w:rsidRPr="00BB0FD1">
        <w:t>Marine (Scotland) Act</w:t>
      </w:r>
      <w:r>
        <w:t xml:space="preserve"> 2010</w:t>
      </w:r>
      <w:r w:rsidRPr="00BB0FD1">
        <w:t>.</w:t>
      </w:r>
      <w:r>
        <w:t xml:space="preserve"> </w:t>
      </w:r>
    </w:p>
    <w:p w14:paraId="04FC2803" w14:textId="77777777" w:rsidR="005B6BDB" w:rsidRPr="00834516" w:rsidRDefault="005B6BDB" w:rsidP="005B6BDB">
      <w:pPr>
        <w:jc w:val="both"/>
      </w:pPr>
    </w:p>
    <w:p w14:paraId="5897BC93" w14:textId="77777777" w:rsidR="005B6BDB" w:rsidRDefault="005B6BDB" w:rsidP="005B6BDB">
      <w:pPr>
        <w:pStyle w:val="Heading3"/>
        <w:keepNext/>
        <w:numPr>
          <w:ilvl w:val="2"/>
          <w:numId w:val="10"/>
        </w:numPr>
        <w:jc w:val="both"/>
        <w:rPr>
          <w:rFonts w:cs="Arial"/>
          <w:szCs w:val="24"/>
        </w:rPr>
      </w:pPr>
      <w:r w:rsidRPr="00834516">
        <w:rPr>
          <w:rFonts w:cs="Arial"/>
          <w:szCs w:val="24"/>
        </w:rPr>
        <w:t>Applications for licences to shoot seals are to protect the health and welfare of farmed fish (Scottish Government, 2010a) or prevent serious damage to fisheries or fish farms (Scottish Government, 2010b).</w:t>
      </w:r>
    </w:p>
    <w:p w14:paraId="502A4A2A" w14:textId="77777777" w:rsidR="005B6BDB" w:rsidRPr="00834516" w:rsidRDefault="005B6BDB" w:rsidP="005B6BDB">
      <w:pPr>
        <w:jc w:val="both"/>
      </w:pPr>
    </w:p>
    <w:p w14:paraId="016C0348" w14:textId="5C30464C" w:rsidR="005B6BDB" w:rsidRPr="00420488" w:rsidRDefault="005B6BDB" w:rsidP="005B6BDB">
      <w:pPr>
        <w:pStyle w:val="Heading3"/>
        <w:keepNext/>
        <w:numPr>
          <w:ilvl w:val="2"/>
          <w:numId w:val="10"/>
        </w:numPr>
        <w:jc w:val="both"/>
      </w:pPr>
      <w:r w:rsidRPr="00420488">
        <w:t xml:space="preserve">There are currently seven valid licences likely to have a significant effect on the </w:t>
      </w:r>
      <w:r w:rsidR="00420488" w:rsidRPr="00420488">
        <w:t xml:space="preserve">Ascrib, Isay and Dunvegan SAC. </w:t>
      </w:r>
      <w:r w:rsidRPr="00420488">
        <w:t xml:space="preserve">The number of harbour seals permitted </w:t>
      </w:r>
      <w:r w:rsidR="00420488" w:rsidRPr="00420488">
        <w:t xml:space="preserve">from these licences </w:t>
      </w:r>
      <w:r w:rsidRPr="00420488">
        <w:t xml:space="preserve">within the </w:t>
      </w:r>
      <w:r w:rsidR="00420488" w:rsidRPr="00420488">
        <w:t xml:space="preserve">Western Scotland Seal Management </w:t>
      </w:r>
      <w:r w:rsidRPr="00420488">
        <w:t xml:space="preserve">Area is </w:t>
      </w:r>
      <w:r w:rsidR="00420488" w:rsidRPr="00420488">
        <w:t>22</w:t>
      </w:r>
      <w:r w:rsidRPr="00420488">
        <w:t xml:space="preserve">. </w:t>
      </w:r>
    </w:p>
    <w:p w14:paraId="27C6825A" w14:textId="77777777" w:rsidR="005B6BDB" w:rsidRPr="00834516" w:rsidRDefault="005B6BDB" w:rsidP="005B6BDB">
      <w:pPr>
        <w:jc w:val="both"/>
      </w:pPr>
    </w:p>
    <w:p w14:paraId="24262594" w14:textId="2B7E4112" w:rsidR="005B6BDB" w:rsidRDefault="005B6BDB" w:rsidP="00420488">
      <w:pPr>
        <w:pStyle w:val="Heading3"/>
        <w:numPr>
          <w:ilvl w:val="2"/>
          <w:numId w:val="13"/>
        </w:numPr>
        <w:jc w:val="both"/>
      </w:pPr>
      <w:r>
        <w:lastRenderedPageBreak/>
        <w:t xml:space="preserve">The AA for these applications concluded </w:t>
      </w:r>
      <w:r w:rsidRPr="00E11D8D">
        <w:t xml:space="preserve">that </w:t>
      </w:r>
      <w:r>
        <w:t xml:space="preserve">there would be no adverse effect on the site integrity of the </w:t>
      </w:r>
      <w:r w:rsidR="00420488">
        <w:t xml:space="preserve">Ascrib, Isay and Dunvegan SAC </w:t>
      </w:r>
      <w:r>
        <w:t xml:space="preserve">provided that the conditions set out in the AA were complied with. </w:t>
      </w:r>
      <w:r w:rsidR="00420488" w:rsidRPr="00544B61">
        <w:t xml:space="preserve">Provided </w:t>
      </w:r>
      <w:r w:rsidR="00420488">
        <w:t>both</w:t>
      </w:r>
      <w:r w:rsidR="00420488" w:rsidRPr="00544B61">
        <w:t xml:space="preserve"> projects are carried out in accordance with the conditions set out in their respective AAs, MS-LOT concludes that there will be no adverse effect on the site integrity of the </w:t>
      </w:r>
      <w:r w:rsidR="00420488">
        <w:t>Ascrib, Isay and Dunvegan SAC</w:t>
      </w:r>
      <w:r w:rsidR="00420488" w:rsidRPr="00544B61">
        <w:t xml:space="preserve"> </w:t>
      </w:r>
      <w:r w:rsidR="00420488">
        <w:t xml:space="preserve">as a result of West Scotland seal licences </w:t>
      </w:r>
      <w:r w:rsidR="00420488" w:rsidRPr="00544B61">
        <w:t xml:space="preserve">in combination with the </w:t>
      </w:r>
      <w:r w:rsidR="00F6431C">
        <w:t>CMAL proposal</w:t>
      </w:r>
      <w:r w:rsidR="00420488">
        <w:t xml:space="preserve">. </w:t>
      </w:r>
    </w:p>
    <w:p w14:paraId="688FBA7E" w14:textId="77777777" w:rsidR="005B6BDB" w:rsidRPr="007C3C85" w:rsidRDefault="005B6BDB" w:rsidP="007C3C85"/>
    <w:p w14:paraId="7732DC59" w14:textId="77777777" w:rsidR="00B5044E" w:rsidRPr="00834516" w:rsidRDefault="00B5044E" w:rsidP="000D5054">
      <w:pPr>
        <w:pStyle w:val="Heading2"/>
        <w:numPr>
          <w:ilvl w:val="1"/>
          <w:numId w:val="14"/>
        </w:numPr>
        <w:ind w:left="709" w:hanging="709"/>
        <w:rPr>
          <w:b/>
        </w:rPr>
      </w:pPr>
      <w:r>
        <w:rPr>
          <w:b/>
        </w:rPr>
        <w:t>SMRU seal research licence</w:t>
      </w:r>
    </w:p>
    <w:p w14:paraId="753C4BE6" w14:textId="77777777" w:rsidR="00B5044E" w:rsidRDefault="00B5044E" w:rsidP="00654796"/>
    <w:p w14:paraId="2538A347" w14:textId="41548BE0" w:rsidR="00B5044E" w:rsidRDefault="00B5044E" w:rsidP="000D5054">
      <w:pPr>
        <w:pStyle w:val="Heading3"/>
        <w:numPr>
          <w:ilvl w:val="2"/>
          <w:numId w:val="13"/>
        </w:numPr>
        <w:jc w:val="both"/>
      </w:pPr>
      <w:r>
        <w:t>The Scottish Ministers may grant a licence authorising the taking of seals for scientific, research or educational purposes under Part 6 of the Marine (Scotland) Act 2010.</w:t>
      </w:r>
      <w:r>
        <w:rPr>
          <w:lang w:eastAsia="en-GB"/>
        </w:rPr>
        <w:t xml:space="preserve"> SMRU applied for a licence to take seals in Scotland for scientific, research or educational purposes. </w:t>
      </w:r>
      <w:r w:rsidRPr="00280EE7">
        <w:rPr>
          <w:rFonts w:cs="Arial"/>
          <w:szCs w:val="24"/>
          <w:lang w:eastAsia="en-GB"/>
        </w:rPr>
        <w:t>The proposed activities are to be carried out between 01 February 2019 until 31 January 2020.</w:t>
      </w:r>
      <w:r w:rsidRPr="009B4EA0">
        <w:t xml:space="preserve"> </w:t>
      </w:r>
    </w:p>
    <w:p w14:paraId="08DCA3DA" w14:textId="77777777" w:rsidR="00B5044E" w:rsidRPr="00280EE7" w:rsidRDefault="00B5044E" w:rsidP="00654796"/>
    <w:p w14:paraId="1386997F" w14:textId="77777777" w:rsidR="00B5044E" w:rsidRDefault="00B5044E" w:rsidP="000D5054">
      <w:pPr>
        <w:pStyle w:val="Heading3"/>
        <w:numPr>
          <w:ilvl w:val="2"/>
          <w:numId w:val="13"/>
        </w:numPr>
        <w:jc w:val="both"/>
      </w:pPr>
      <w:r>
        <w:t xml:space="preserve">The means by which seals are taken is by capture using bag nets or canvas bags on land, or at sea in tangle nets, seine nets, popup nets or traps in areas used by seals. Seals may be sedated to assist capture on land using tranquillizer darts administered with a blow-pipe. Seals are normally released after capture, unless a seal is seriously injured or disabled and has no reasonable chance of recovering. If a seal is injured while being taken, appropriate veterinary care is administered. </w:t>
      </w:r>
    </w:p>
    <w:p w14:paraId="2DBB5290" w14:textId="77777777" w:rsidR="00B5044E" w:rsidRPr="00280EE7" w:rsidRDefault="00B5044E" w:rsidP="00654796"/>
    <w:p w14:paraId="065B2559" w14:textId="283939F9" w:rsidR="00B5044E" w:rsidRDefault="00B5044E" w:rsidP="000D5054">
      <w:pPr>
        <w:pStyle w:val="Heading3"/>
        <w:numPr>
          <w:ilvl w:val="2"/>
          <w:numId w:val="13"/>
        </w:numPr>
        <w:jc w:val="both"/>
      </w:pPr>
      <w:r>
        <w:t xml:space="preserve">The AA for this project concluded that there would be no adverse effect on the site integrity of the </w:t>
      </w:r>
      <w:r w:rsidR="000B46E9">
        <w:t xml:space="preserve">Ascrib, Isay and Dunvegan </w:t>
      </w:r>
      <w:r>
        <w:t>SAC provided that the conditions set out in the AA are complied with.</w:t>
      </w:r>
      <w:r w:rsidR="00544B61" w:rsidRPr="00544B61">
        <w:t xml:space="preserve"> Provided </w:t>
      </w:r>
      <w:r w:rsidR="00544B61">
        <w:t>both</w:t>
      </w:r>
      <w:r w:rsidR="00544B61" w:rsidRPr="00544B61">
        <w:t xml:space="preserve"> projects are carried out in accordance with the conditions set out in their respective AAs, MS-LOT concludes that there will be no adverse effect on the site integrity of the </w:t>
      </w:r>
      <w:r w:rsidR="00F91967">
        <w:t>Ascrib, Isay and Dunvegan SAC</w:t>
      </w:r>
      <w:r w:rsidR="00F91967" w:rsidRPr="00544B61">
        <w:t xml:space="preserve"> </w:t>
      </w:r>
      <w:r w:rsidR="00F91967">
        <w:t>a</w:t>
      </w:r>
      <w:r w:rsidR="00853D68">
        <w:t xml:space="preserve">s a result of SMRU’s seal research licence </w:t>
      </w:r>
      <w:r w:rsidR="00544B61" w:rsidRPr="00544B61">
        <w:t xml:space="preserve">in combination with the </w:t>
      </w:r>
      <w:r w:rsidR="00640F48">
        <w:t>CMAL proposal</w:t>
      </w:r>
      <w:r w:rsidR="000B46E9">
        <w:t xml:space="preserve">. </w:t>
      </w:r>
    </w:p>
    <w:p w14:paraId="761291B5" w14:textId="4E74384D" w:rsidR="00654796" w:rsidRDefault="00654796" w:rsidP="009D13DF">
      <w:pPr>
        <w:pStyle w:val="Heading3"/>
        <w:numPr>
          <w:ilvl w:val="0"/>
          <w:numId w:val="0"/>
        </w:numPr>
        <w:ind w:left="851"/>
        <w:jc w:val="both"/>
      </w:pPr>
    </w:p>
    <w:p w14:paraId="1885E705" w14:textId="768A13E7" w:rsidR="00280EE7" w:rsidRDefault="00280EE7" w:rsidP="000D5054">
      <w:pPr>
        <w:pStyle w:val="Heading2"/>
        <w:numPr>
          <w:ilvl w:val="1"/>
          <w:numId w:val="13"/>
        </w:numPr>
        <w:tabs>
          <w:tab w:val="clear" w:pos="1701"/>
          <w:tab w:val="num" w:pos="851"/>
        </w:tabs>
        <w:ind w:hanging="1559"/>
        <w:jc w:val="both"/>
        <w:rPr>
          <w:b/>
        </w:rPr>
      </w:pPr>
      <w:r>
        <w:rPr>
          <w:b/>
        </w:rPr>
        <w:t xml:space="preserve">MS-LOT Conclusion </w:t>
      </w:r>
    </w:p>
    <w:p w14:paraId="45E8A31F" w14:textId="5705DDCF" w:rsidR="00280EE7" w:rsidRDefault="00280EE7" w:rsidP="00280EE7"/>
    <w:p w14:paraId="364E9BE5" w14:textId="30AE7964" w:rsidR="004D33E2" w:rsidRPr="00280EE7" w:rsidRDefault="004D33E2" w:rsidP="000D5054">
      <w:pPr>
        <w:pStyle w:val="Heading3"/>
        <w:numPr>
          <w:ilvl w:val="2"/>
          <w:numId w:val="13"/>
        </w:numPr>
        <w:jc w:val="both"/>
        <w:rPr>
          <w:szCs w:val="24"/>
        </w:rPr>
      </w:pPr>
      <w:r w:rsidRPr="00280EE7">
        <w:rPr>
          <w:b/>
        </w:rPr>
        <w:t>MS-LOT conclude</w:t>
      </w:r>
      <w:r w:rsidR="003978D5">
        <w:rPr>
          <w:b/>
        </w:rPr>
        <w:t>s</w:t>
      </w:r>
      <w:r w:rsidRPr="00280EE7">
        <w:rPr>
          <w:b/>
        </w:rPr>
        <w:t xml:space="preserve"> that the</w:t>
      </w:r>
      <w:r w:rsidR="00E10CA3" w:rsidRPr="00280EE7">
        <w:rPr>
          <w:b/>
        </w:rPr>
        <w:t xml:space="preserve"> </w:t>
      </w:r>
      <w:r w:rsidR="00F91967">
        <w:rPr>
          <w:b/>
        </w:rPr>
        <w:t xml:space="preserve">CMAL </w:t>
      </w:r>
      <w:r w:rsidR="00E10CA3" w:rsidRPr="00280EE7">
        <w:rPr>
          <w:b/>
        </w:rPr>
        <w:t xml:space="preserve">proposal </w:t>
      </w:r>
      <w:r w:rsidRPr="00280EE7">
        <w:rPr>
          <w:b/>
        </w:rPr>
        <w:t xml:space="preserve">will not adversely affect the site integrity </w:t>
      </w:r>
      <w:r w:rsidRPr="00FD46FD">
        <w:rPr>
          <w:b/>
        </w:rPr>
        <w:t>of the</w:t>
      </w:r>
      <w:r w:rsidR="00F91967">
        <w:rPr>
          <w:b/>
        </w:rPr>
        <w:t xml:space="preserve"> Inner Hebrides and the Minches SAC and the </w:t>
      </w:r>
      <w:r w:rsidR="000B46E9">
        <w:rPr>
          <w:b/>
        </w:rPr>
        <w:t>Ascrib, I</w:t>
      </w:r>
      <w:r w:rsidR="00F91967">
        <w:rPr>
          <w:b/>
        </w:rPr>
        <w:t xml:space="preserve">say and Dunvegan SAC </w:t>
      </w:r>
      <w:r w:rsidR="00FD46FD" w:rsidRPr="00FD46FD">
        <w:rPr>
          <w:b/>
        </w:rPr>
        <w:t xml:space="preserve"> </w:t>
      </w:r>
      <w:r w:rsidRPr="00FD46FD">
        <w:rPr>
          <w:b/>
        </w:rPr>
        <w:t xml:space="preserve">either in isolation or in combination with </w:t>
      </w:r>
      <w:r w:rsidR="008C0CDD" w:rsidRPr="00FD46FD">
        <w:rPr>
          <w:b/>
        </w:rPr>
        <w:t xml:space="preserve">other </w:t>
      </w:r>
      <w:r w:rsidR="00A532F7" w:rsidRPr="00FD46FD">
        <w:rPr>
          <w:b/>
        </w:rPr>
        <w:t>plans or</w:t>
      </w:r>
      <w:r w:rsidR="008C0CDD" w:rsidRPr="00FD46FD">
        <w:rPr>
          <w:b/>
        </w:rPr>
        <w:t xml:space="preserve"> projects.</w:t>
      </w:r>
      <w:r w:rsidR="008C0CDD" w:rsidRPr="00280EE7">
        <w:rPr>
          <w:b/>
        </w:rPr>
        <w:t xml:space="preserve"> </w:t>
      </w:r>
    </w:p>
    <w:p w14:paraId="00BF601C" w14:textId="77777777" w:rsidR="004D33E2" w:rsidRDefault="004D33E2" w:rsidP="00C4336A">
      <w:pPr>
        <w:numPr>
          <w:ilvl w:val="12"/>
          <w:numId w:val="0"/>
        </w:numPr>
        <w:jc w:val="both"/>
        <w:rPr>
          <w:rFonts w:cs="Arial"/>
          <w:sz w:val="20"/>
        </w:rPr>
      </w:pPr>
    </w:p>
    <w:p w14:paraId="48D6C353" w14:textId="77777777" w:rsidR="004D33E2" w:rsidRDefault="004D33E2" w:rsidP="00C4336A">
      <w:pPr>
        <w:pStyle w:val="Sectionheading"/>
        <w:jc w:val="both"/>
      </w:pPr>
      <w:bookmarkStart w:id="29" w:name="_Toc487120797"/>
      <w:bookmarkStart w:id="30" w:name="_Toc17295461"/>
      <w:r>
        <w:t>SECTION 4: CONDITIONS</w:t>
      </w:r>
      <w:bookmarkEnd w:id="29"/>
      <w:bookmarkEnd w:id="30"/>
    </w:p>
    <w:p w14:paraId="1C0614DF" w14:textId="1CF6B71B" w:rsidR="00280EE7" w:rsidRDefault="00280EE7" w:rsidP="00C4336A">
      <w:pPr>
        <w:pStyle w:val="Sectionheading"/>
        <w:jc w:val="both"/>
      </w:pPr>
    </w:p>
    <w:p w14:paraId="1B131E67" w14:textId="1DE04FEA" w:rsidR="00280EE7" w:rsidRDefault="00280EE7" w:rsidP="000D5054">
      <w:pPr>
        <w:pStyle w:val="Heading2"/>
        <w:numPr>
          <w:ilvl w:val="1"/>
          <w:numId w:val="13"/>
        </w:numPr>
        <w:tabs>
          <w:tab w:val="clear" w:pos="1701"/>
          <w:tab w:val="num" w:pos="851"/>
        </w:tabs>
        <w:ind w:hanging="1559"/>
        <w:jc w:val="both"/>
        <w:rPr>
          <w:b/>
        </w:rPr>
      </w:pPr>
      <w:r>
        <w:rPr>
          <w:b/>
        </w:rPr>
        <w:t xml:space="preserve">Conditions required </w:t>
      </w:r>
    </w:p>
    <w:p w14:paraId="478211F6" w14:textId="77777777" w:rsidR="00280EE7" w:rsidRDefault="00280EE7" w:rsidP="00280EE7"/>
    <w:p w14:paraId="36B63A80" w14:textId="76E3AEFC" w:rsidR="00E501FE" w:rsidRPr="00E501FE" w:rsidRDefault="00E501FE" w:rsidP="00E501FE">
      <w:pPr>
        <w:pStyle w:val="Heading3"/>
        <w:numPr>
          <w:ilvl w:val="2"/>
          <w:numId w:val="13"/>
        </w:numPr>
        <w:jc w:val="both"/>
        <w:rPr>
          <w:szCs w:val="24"/>
        </w:rPr>
      </w:pPr>
      <w:r w:rsidRPr="00E501FE">
        <w:rPr>
          <w:rFonts w:cs="Arial"/>
          <w:szCs w:val="24"/>
        </w:rPr>
        <w:t>The licensee must ensure that the works are carried out in accordance with the Construction Environmental Management Document (“CEMD”) (issue 3, dated 27 June 2019) submitted to the licensing authority, or any subsequent version, approved for the purpose by the licensing authority. In the event that the licensee wishes to update or amend the CEMD, the licensee must submit, in writing, details of proposed updates or amendments to the licensing authority for their written approval, no later than two month</w:t>
      </w:r>
      <w:r w:rsidR="005F292E">
        <w:rPr>
          <w:rFonts w:cs="Arial"/>
          <w:szCs w:val="24"/>
        </w:rPr>
        <w:t>s</w:t>
      </w:r>
      <w:r w:rsidRPr="00E501FE">
        <w:rPr>
          <w:rFonts w:cs="Arial"/>
          <w:szCs w:val="24"/>
        </w:rPr>
        <w:t xml:space="preserve"> or at such a time as agreed with the licensing authority, prior to the planned implementation of the proposed updates or amendments. It is not permissible for any works associated with the proposed updates or amendments to proceed prior to the granting of such approvals. The CEMD must remain consistent with the application and supporting information.  </w:t>
      </w:r>
    </w:p>
    <w:p w14:paraId="7341B408" w14:textId="77777777" w:rsidR="00E501FE" w:rsidRPr="00E501FE" w:rsidRDefault="00E501FE" w:rsidP="00E501FE"/>
    <w:p w14:paraId="6A7F573F" w14:textId="77777777" w:rsidR="00E10CA3" w:rsidRPr="00E10CA3" w:rsidRDefault="00E10CA3" w:rsidP="00E10CA3"/>
    <w:p w14:paraId="3BB1D1AA" w14:textId="3D23A553" w:rsidR="00027C27" w:rsidRDefault="00027C27" w:rsidP="00C4336A">
      <w:pPr>
        <w:jc w:val="both"/>
      </w:pPr>
    </w:p>
    <w:p w14:paraId="1B8A3D18" w14:textId="56277641" w:rsidR="00EB03B7" w:rsidRDefault="00EB03B7" w:rsidP="00C4336A">
      <w:pPr>
        <w:jc w:val="both"/>
      </w:pPr>
    </w:p>
    <w:p w14:paraId="42F08E7A" w14:textId="2A7D2C26" w:rsidR="00EB03B7" w:rsidRDefault="00EB03B7" w:rsidP="00C4336A">
      <w:pPr>
        <w:jc w:val="both"/>
      </w:pPr>
    </w:p>
    <w:p w14:paraId="1F13742A" w14:textId="0957C116" w:rsidR="00EB03B7" w:rsidRDefault="00EB03B7" w:rsidP="00C4336A">
      <w:pPr>
        <w:jc w:val="both"/>
      </w:pPr>
    </w:p>
    <w:p w14:paraId="06972F34" w14:textId="63DD3099" w:rsidR="00EB03B7" w:rsidRDefault="00EB03B7" w:rsidP="00C4336A">
      <w:pPr>
        <w:jc w:val="both"/>
      </w:pPr>
    </w:p>
    <w:p w14:paraId="379E46C8" w14:textId="1CD427D0" w:rsidR="00EB03B7" w:rsidRDefault="00EB03B7" w:rsidP="00C4336A">
      <w:pPr>
        <w:jc w:val="both"/>
      </w:pPr>
    </w:p>
    <w:p w14:paraId="12081176" w14:textId="52847826" w:rsidR="00EB03B7" w:rsidRDefault="00EB03B7" w:rsidP="00C4336A">
      <w:pPr>
        <w:jc w:val="both"/>
      </w:pPr>
    </w:p>
    <w:p w14:paraId="3F023241" w14:textId="098F1785" w:rsidR="00EB03B7" w:rsidRDefault="00EB03B7" w:rsidP="00C4336A">
      <w:pPr>
        <w:jc w:val="both"/>
      </w:pPr>
    </w:p>
    <w:p w14:paraId="5185F17A" w14:textId="581BE7E8" w:rsidR="00EB03B7" w:rsidRDefault="00EB03B7" w:rsidP="00C4336A">
      <w:pPr>
        <w:jc w:val="both"/>
      </w:pPr>
    </w:p>
    <w:p w14:paraId="419C884C" w14:textId="56EE6FAA" w:rsidR="00EB03B7" w:rsidRDefault="00EB03B7" w:rsidP="00C4336A">
      <w:pPr>
        <w:jc w:val="both"/>
      </w:pPr>
    </w:p>
    <w:p w14:paraId="143EB30A" w14:textId="52273031" w:rsidR="00EB03B7" w:rsidRDefault="00EB03B7" w:rsidP="00C4336A">
      <w:pPr>
        <w:jc w:val="both"/>
      </w:pPr>
    </w:p>
    <w:p w14:paraId="4470A516" w14:textId="4BE01E65" w:rsidR="00EB03B7" w:rsidRDefault="00EB03B7" w:rsidP="00C4336A">
      <w:pPr>
        <w:jc w:val="both"/>
      </w:pPr>
    </w:p>
    <w:p w14:paraId="6FFAF722" w14:textId="6BA9BF52" w:rsidR="00EB03B7" w:rsidRDefault="00EB03B7" w:rsidP="00C4336A">
      <w:pPr>
        <w:jc w:val="both"/>
      </w:pPr>
    </w:p>
    <w:p w14:paraId="6A1D9683" w14:textId="6877DB77" w:rsidR="00EB03B7" w:rsidRDefault="00EB03B7" w:rsidP="00C4336A">
      <w:pPr>
        <w:jc w:val="both"/>
      </w:pPr>
    </w:p>
    <w:p w14:paraId="592B41D1" w14:textId="241338E9" w:rsidR="00EB03B7" w:rsidRDefault="00EB03B7" w:rsidP="00C4336A">
      <w:pPr>
        <w:jc w:val="both"/>
      </w:pPr>
    </w:p>
    <w:p w14:paraId="107B01DA" w14:textId="4C3EB9BB" w:rsidR="00EB03B7" w:rsidRDefault="00EB03B7" w:rsidP="00C4336A">
      <w:pPr>
        <w:jc w:val="both"/>
      </w:pPr>
    </w:p>
    <w:p w14:paraId="1D680FD4" w14:textId="20D866BA" w:rsidR="00EB03B7" w:rsidRDefault="00EB03B7" w:rsidP="00C4336A">
      <w:pPr>
        <w:jc w:val="both"/>
      </w:pPr>
    </w:p>
    <w:p w14:paraId="28E9A671" w14:textId="5C35B9DA" w:rsidR="00EB03B7" w:rsidRDefault="00EB03B7" w:rsidP="00C4336A">
      <w:pPr>
        <w:jc w:val="both"/>
      </w:pPr>
    </w:p>
    <w:p w14:paraId="1427CE6B" w14:textId="0800471F" w:rsidR="00EB03B7" w:rsidRDefault="00EB03B7" w:rsidP="00C4336A">
      <w:pPr>
        <w:jc w:val="both"/>
      </w:pPr>
    </w:p>
    <w:p w14:paraId="0DB51E59" w14:textId="7345BD08" w:rsidR="00EB03B7" w:rsidRDefault="00EB03B7" w:rsidP="00C4336A">
      <w:pPr>
        <w:jc w:val="both"/>
      </w:pPr>
    </w:p>
    <w:p w14:paraId="5571D6A3" w14:textId="5EAF3C8F" w:rsidR="00EB03B7" w:rsidRDefault="00EB03B7" w:rsidP="00C4336A">
      <w:pPr>
        <w:jc w:val="both"/>
      </w:pPr>
    </w:p>
    <w:p w14:paraId="03B32134" w14:textId="284F51FB" w:rsidR="00CD7F54" w:rsidRDefault="00CD7F54">
      <w:pPr>
        <w:spacing w:line="240" w:lineRule="auto"/>
        <w:ind w:left="0"/>
      </w:pPr>
      <w:r>
        <w:br w:type="page"/>
      </w:r>
    </w:p>
    <w:p w14:paraId="1C60CF8C" w14:textId="77777777" w:rsidR="00CD7F54" w:rsidRDefault="00CD7F54" w:rsidP="00EB03B7">
      <w:pPr>
        <w:pStyle w:val="ListParagraph"/>
        <w:numPr>
          <w:ilvl w:val="0"/>
          <w:numId w:val="0"/>
        </w:numPr>
        <w:ind w:left="142"/>
        <w:rPr>
          <w:color w:val="000000" w:themeColor="text1"/>
        </w:rPr>
        <w:sectPr w:rsidR="00CD7F54" w:rsidSect="00B561C0">
          <w:pgSz w:w="11906" w:h="16838" w:code="9"/>
          <w:pgMar w:top="1440" w:right="1440" w:bottom="1440" w:left="1440" w:header="720" w:footer="720" w:gutter="0"/>
          <w:cols w:space="708"/>
          <w:docGrid w:linePitch="360"/>
        </w:sectPr>
      </w:pPr>
    </w:p>
    <w:p w14:paraId="3389053C" w14:textId="77777777" w:rsidR="00A35A2E" w:rsidRDefault="00A35A2E" w:rsidP="00A35A2E">
      <w:pPr>
        <w:pStyle w:val="Caption"/>
      </w:pPr>
      <w:bookmarkStart w:id="31" w:name="_Toc19271024"/>
      <w:r>
        <w:lastRenderedPageBreak/>
        <w:t xml:space="preserve">Appendix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w:t>
      </w:r>
      <w:r>
        <w:t xml:space="preserve"> </w:t>
      </w:r>
      <w:r w:rsidR="00EB03B7">
        <w:rPr>
          <w:color w:val="000000" w:themeColor="text1"/>
        </w:rPr>
        <w:t>Operational, reclamation and access dredge areas.</w:t>
      </w:r>
      <w:bookmarkEnd w:id="31"/>
      <w:r w:rsidRPr="00A35A2E">
        <w:t xml:space="preserve"> </w:t>
      </w:r>
    </w:p>
    <w:p w14:paraId="6565E906" w14:textId="11598D28" w:rsidR="00EB03B7" w:rsidRPr="00CD7F54" w:rsidRDefault="00EB03B7" w:rsidP="00A35A2E">
      <w:pPr>
        <w:pStyle w:val="Caption"/>
        <w:jc w:val="center"/>
        <w:rPr>
          <w:color w:val="000000" w:themeColor="text1"/>
        </w:rPr>
      </w:pPr>
      <w:r>
        <w:rPr>
          <w:noProof/>
          <w:lang w:eastAsia="en-GB"/>
        </w:rPr>
        <w:drawing>
          <wp:inline distT="0" distB="0" distL="0" distR="0" wp14:anchorId="028E375C" wp14:editId="24EE8889">
            <wp:extent cx="7416753" cy="51841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444016" cy="5203224"/>
                    </a:xfrm>
                    <a:prstGeom prst="rect">
                      <a:avLst/>
                    </a:prstGeom>
                  </pic:spPr>
                </pic:pic>
              </a:graphicData>
            </a:graphic>
          </wp:inline>
        </w:drawing>
      </w:r>
    </w:p>
    <w:sectPr w:rsidR="00EB03B7" w:rsidRPr="00CD7F54" w:rsidSect="00CD7F54">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DA49A" w14:textId="77777777" w:rsidR="00FD7DD9" w:rsidRDefault="00FD7DD9" w:rsidP="004D33E2">
      <w:pPr>
        <w:spacing w:line="240" w:lineRule="auto"/>
      </w:pPr>
      <w:r>
        <w:separator/>
      </w:r>
    </w:p>
  </w:endnote>
  <w:endnote w:type="continuationSeparator" w:id="0">
    <w:p w14:paraId="05B9C77D" w14:textId="77777777" w:rsidR="00FD7DD9" w:rsidRDefault="00FD7DD9" w:rsidP="004D3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ne Scotland Logo">
    <w:panose1 w:val="050B0102010101020202"/>
    <w:charset w:val="02"/>
    <w:family w:val="swiss"/>
    <w:pitch w:val="variable"/>
    <w:sig w:usb0="00000000" w:usb1="10000000" w:usb2="00000000" w:usb3="00000000" w:csb0="80000000" w:csb1="00000000"/>
  </w:font>
  <w:font w:name="Clan-News">
    <w:panose1 w:val="02000503030000020004"/>
    <w:charset w:val="00"/>
    <w:family w:val="auto"/>
    <w:pitch w:val="variable"/>
    <w:sig w:usb0="800000AF" w:usb1="4000204A" w:usb2="00000000" w:usb3="00000000" w:csb0="00000001" w:csb1="00000000"/>
  </w:font>
  <w:font w:name="Scottish Government 2016">
    <w:panose1 w:val="050B0102010101020202"/>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4CC7B" w14:textId="77777777" w:rsidR="00C255EA" w:rsidRDefault="00C255EA">
    <w:pPr>
      <w:pStyle w:val="Footer"/>
      <w:jc w:val="center"/>
    </w:pPr>
  </w:p>
  <w:p w14:paraId="12C53911" w14:textId="77777777" w:rsidR="00C255EA" w:rsidRDefault="00C25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97F81" w14:textId="2367A23A" w:rsidR="00C255EA" w:rsidRDefault="00C255EA">
    <w:pPr>
      <w:pStyle w:val="Footer"/>
      <w:jc w:val="center"/>
    </w:pPr>
    <w:r>
      <w:fldChar w:fldCharType="begin"/>
    </w:r>
    <w:r>
      <w:instrText xml:space="preserve"> PAGE   \* MERGEFORMAT </w:instrText>
    </w:r>
    <w:r>
      <w:fldChar w:fldCharType="separate"/>
    </w:r>
    <w:r w:rsidR="008E6B72">
      <w:rPr>
        <w:noProof/>
      </w:rPr>
      <w:t>14</w:t>
    </w:r>
    <w:r>
      <w:rPr>
        <w:noProof/>
      </w:rPr>
      <w:fldChar w:fldCharType="end"/>
    </w:r>
  </w:p>
  <w:p w14:paraId="141D2C9E" w14:textId="77777777" w:rsidR="00C255EA" w:rsidRDefault="00C25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0D754" w14:textId="2CF9C869" w:rsidR="00C255EA" w:rsidRDefault="00C255EA">
    <w:pPr>
      <w:pStyle w:val="Footer"/>
      <w:jc w:val="center"/>
    </w:pPr>
    <w:r>
      <w:fldChar w:fldCharType="begin"/>
    </w:r>
    <w:r>
      <w:instrText xml:space="preserve"> PAGE   \* MERGEFORMAT </w:instrText>
    </w:r>
    <w:r>
      <w:fldChar w:fldCharType="separate"/>
    </w:r>
    <w:r w:rsidR="008E6B72">
      <w:rPr>
        <w:noProof/>
      </w:rPr>
      <w:t>1</w:t>
    </w:r>
    <w:r>
      <w:rPr>
        <w:noProof/>
      </w:rPr>
      <w:fldChar w:fldCharType="end"/>
    </w:r>
  </w:p>
  <w:p w14:paraId="09615FC0" w14:textId="77777777" w:rsidR="00C255EA" w:rsidRDefault="00C25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CCD32" w14:textId="77777777" w:rsidR="00FD7DD9" w:rsidRDefault="00FD7DD9" w:rsidP="004D33E2">
      <w:pPr>
        <w:spacing w:line="240" w:lineRule="auto"/>
      </w:pPr>
      <w:r>
        <w:separator/>
      </w:r>
    </w:p>
  </w:footnote>
  <w:footnote w:type="continuationSeparator" w:id="0">
    <w:p w14:paraId="71235D46" w14:textId="77777777" w:rsidR="00FD7DD9" w:rsidRDefault="00FD7DD9" w:rsidP="004D3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9ED80" w14:textId="26E639DD" w:rsidR="00C255EA" w:rsidRDefault="00C255EA" w:rsidP="00C4441F">
    <w:pPr>
      <w:pStyle w:val="Header"/>
      <w:ind w:left="0"/>
      <w:jc w:val="both"/>
    </w:pPr>
    <w:r>
      <w:t xml:space="preserve">Appropriate Assessment for Caledonian Maritime Assets Limited (per Affric), Ferry Terminal Upgrade, Tarbert, Isle of Harris, </w:t>
    </w:r>
    <w:r w:rsidR="00C678A7">
      <w:t xml:space="preserve">September </w:t>
    </w:r>
    <w:r>
      <w:t>2019.</w:t>
    </w:r>
  </w:p>
  <w:p w14:paraId="54091AF8" w14:textId="77777777" w:rsidR="00C255EA" w:rsidRDefault="00C25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30074"/>
    <w:multiLevelType w:val="hybridMultilevel"/>
    <w:tmpl w:val="34B20F5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1D919CF"/>
    <w:multiLevelType w:val="hybridMultilevel"/>
    <w:tmpl w:val="EFDC490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7225A66"/>
    <w:multiLevelType w:val="multilevel"/>
    <w:tmpl w:val="6636934E"/>
    <w:lvl w:ilvl="0">
      <w:start w:val="1"/>
      <w:numFmt w:val="decimal"/>
      <w:lvlText w:val="%1"/>
      <w:lvlJc w:val="left"/>
      <w:pPr>
        <w:tabs>
          <w:tab w:val="num" w:pos="851"/>
        </w:tabs>
        <w:ind w:left="851" w:hanging="851"/>
      </w:pPr>
      <w:rPr>
        <w:rFonts w:hint="default"/>
        <w:b/>
      </w:rPr>
    </w:lvl>
    <w:lvl w:ilvl="1">
      <w:start w:val="1"/>
      <w:numFmt w:val="bullet"/>
      <w:lvlText w:val=""/>
      <w:lvlJc w:val="left"/>
      <w:pPr>
        <w:tabs>
          <w:tab w:val="num" w:pos="1419"/>
        </w:tabs>
        <w:ind w:left="1419" w:hanging="851"/>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4" w15:restartNumberingAfterBreak="0">
    <w:nsid w:val="0B282D23"/>
    <w:multiLevelType w:val="hybridMultilevel"/>
    <w:tmpl w:val="D7E28C82"/>
    <w:lvl w:ilvl="0" w:tplc="DF4E32DA">
      <w:start w:val="1"/>
      <w:numFmt w:val="bullet"/>
      <w:pStyle w:val="Bulletedlis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10EC6945"/>
    <w:multiLevelType w:val="multilevel"/>
    <w:tmpl w:val="D5781E42"/>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1419"/>
        </w:tabs>
        <w:ind w:left="1419"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6" w15:restartNumberingAfterBreak="0">
    <w:nsid w:val="17FE1BFC"/>
    <w:multiLevelType w:val="multilevel"/>
    <w:tmpl w:val="FC06F4DA"/>
    <w:numStyleLink w:val="Style2"/>
  </w:abstractNum>
  <w:abstractNum w:abstractNumId="7" w15:restartNumberingAfterBreak="0">
    <w:nsid w:val="1CC14DB3"/>
    <w:multiLevelType w:val="hybridMultilevel"/>
    <w:tmpl w:val="0066B2A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E5A235E"/>
    <w:multiLevelType w:val="multilevel"/>
    <w:tmpl w:val="1278E1AC"/>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9" w15:restartNumberingAfterBreak="0">
    <w:nsid w:val="216E22C0"/>
    <w:multiLevelType w:val="hybridMultilevel"/>
    <w:tmpl w:val="B7109A1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210082F"/>
    <w:multiLevelType w:val="hybridMultilevel"/>
    <w:tmpl w:val="B2F874E6"/>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2BDB1CFC"/>
    <w:multiLevelType w:val="hybridMultilevel"/>
    <w:tmpl w:val="86027DD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6D295E"/>
    <w:multiLevelType w:val="hybridMultilevel"/>
    <w:tmpl w:val="7662F2B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2FB16FB"/>
    <w:multiLevelType w:val="multilevel"/>
    <w:tmpl w:val="11E0437C"/>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BB4AD4"/>
    <w:multiLevelType w:val="hybridMultilevel"/>
    <w:tmpl w:val="39F00E4A"/>
    <w:lvl w:ilvl="0" w:tplc="89142680">
      <w:start w:val="1"/>
      <w:numFmt w:val="bullet"/>
      <w:lvlText w:val=""/>
      <w:lvlJc w:val="left"/>
      <w:pPr>
        <w:tabs>
          <w:tab w:val="num" w:pos="1213"/>
        </w:tabs>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5" w15:restartNumberingAfterBreak="0">
    <w:nsid w:val="404F590E"/>
    <w:multiLevelType w:val="hybridMultilevel"/>
    <w:tmpl w:val="69AC42B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4BC51B36"/>
    <w:multiLevelType w:val="hybridMultilevel"/>
    <w:tmpl w:val="329E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84C68"/>
    <w:multiLevelType w:val="multilevel"/>
    <w:tmpl w:val="8A56694E"/>
    <w:lvl w:ilvl="0">
      <w:start w:val="1"/>
      <w:numFmt w:val="decimal"/>
      <w:lvlText w:val="%1."/>
      <w:lvlJc w:val="left"/>
      <w:pPr>
        <w:ind w:left="360" w:hanging="360"/>
      </w:pPr>
    </w:lvl>
    <w:lvl w:ilvl="1">
      <w:start w:val="1"/>
      <w:numFmt w:val="decimal"/>
      <w:lvlText w:val="%1.%2."/>
      <w:lvlJc w:val="left"/>
      <w:pPr>
        <w:ind w:left="857" w:hanging="432"/>
      </w:pPr>
      <w:rPr>
        <w:b/>
      </w:rPr>
    </w:lvl>
    <w:lvl w:ilvl="2">
      <w:start w:val="1"/>
      <w:numFmt w:val="decimal"/>
      <w:lvlText w:val="%1.%2.%3."/>
      <w:lvlJc w:val="left"/>
      <w:pPr>
        <w:ind w:left="930" w:hanging="504"/>
      </w:pPr>
      <w:rPr>
        <w:rFonts w:hint="default"/>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AC2C67"/>
    <w:multiLevelType w:val="multilevel"/>
    <w:tmpl w:val="172AFED4"/>
    <w:styleLink w:val="Numberstyle1"/>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ind w:left="964" w:hanging="964"/>
      </w:pPr>
    </w:lvl>
    <w:lvl w:ilvl="4">
      <w:start w:val="1"/>
      <w:numFmt w:val="decimal"/>
      <w:lvlText w:val="%1.%2.%3.%4.%5"/>
      <w:lvlJc w:val="left"/>
      <w:pPr>
        <w:tabs>
          <w:tab w:val="num" w:pos="851"/>
        </w:tabs>
        <w:ind w:left="964" w:hanging="964"/>
      </w:pPr>
    </w:lvl>
    <w:lvl w:ilvl="5">
      <w:start w:val="1"/>
      <w:numFmt w:val="decimal"/>
      <w:lvlText w:val="%1.%2.%3.%4.%5.%6"/>
      <w:lvlJc w:val="left"/>
      <w:pPr>
        <w:tabs>
          <w:tab w:val="num" w:pos="851"/>
        </w:tabs>
        <w:ind w:left="964" w:hanging="964"/>
      </w:pPr>
    </w:lvl>
    <w:lvl w:ilvl="6">
      <w:start w:val="1"/>
      <w:numFmt w:val="decimal"/>
      <w:lvlText w:val="%1.%2.%3.%4.%5.%6.%7"/>
      <w:lvlJc w:val="left"/>
      <w:pPr>
        <w:tabs>
          <w:tab w:val="num" w:pos="851"/>
        </w:tabs>
        <w:ind w:left="964" w:hanging="964"/>
      </w:pPr>
    </w:lvl>
    <w:lvl w:ilvl="7">
      <w:start w:val="1"/>
      <w:numFmt w:val="decimal"/>
      <w:lvlText w:val="%1.%2.%3.%4.%5.%6.%7.%8"/>
      <w:lvlJc w:val="left"/>
      <w:pPr>
        <w:tabs>
          <w:tab w:val="num" w:pos="851"/>
        </w:tabs>
        <w:ind w:left="964" w:hanging="964"/>
      </w:pPr>
    </w:lvl>
    <w:lvl w:ilvl="8">
      <w:start w:val="1"/>
      <w:numFmt w:val="decimal"/>
      <w:lvlText w:val="%1.%2.%3.%4.%5.%6.%7.%8.%9"/>
      <w:lvlJc w:val="left"/>
      <w:pPr>
        <w:tabs>
          <w:tab w:val="num" w:pos="851"/>
        </w:tabs>
        <w:ind w:left="964" w:hanging="964"/>
      </w:pPr>
    </w:lvl>
  </w:abstractNum>
  <w:abstractNum w:abstractNumId="19" w15:restartNumberingAfterBreak="0">
    <w:nsid w:val="57B91240"/>
    <w:multiLevelType w:val="hybridMultilevel"/>
    <w:tmpl w:val="B8D6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305E19"/>
    <w:multiLevelType w:val="multilevel"/>
    <w:tmpl w:val="FC06F4DA"/>
    <w:styleLink w:val="Style2"/>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2" w15:restartNumberingAfterBreak="0">
    <w:nsid w:val="66AB6D9C"/>
    <w:multiLevelType w:val="hybridMultilevel"/>
    <w:tmpl w:val="634E1814"/>
    <w:lvl w:ilvl="0" w:tplc="40C67B74">
      <w:start w:val="1"/>
      <w:numFmt w:val="decimal"/>
      <w:pStyle w:val="Numberedlist"/>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6A2A2104"/>
    <w:multiLevelType w:val="hybridMultilevel"/>
    <w:tmpl w:val="0A9671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6CBD4FE7"/>
    <w:multiLevelType w:val="hybridMultilevel"/>
    <w:tmpl w:val="33F0000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6DEF2CC6"/>
    <w:multiLevelType w:val="hybridMultilevel"/>
    <w:tmpl w:val="9A50873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71AC2D83"/>
    <w:multiLevelType w:val="hybridMultilevel"/>
    <w:tmpl w:val="403E0894"/>
    <w:lvl w:ilvl="0" w:tplc="6BC27C3C">
      <w:start w:val="1"/>
      <w:numFmt w:val="bullet"/>
      <w:pStyle w:val="ListParagraph"/>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7" w15:restartNumberingAfterBreak="0">
    <w:nsid w:val="7E5714FD"/>
    <w:multiLevelType w:val="hybridMultilevel"/>
    <w:tmpl w:val="B14C66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1"/>
  </w:num>
  <w:num w:numId="2">
    <w:abstractNumId w:val="0"/>
  </w:num>
  <w:num w:numId="3">
    <w:abstractNumId w:val="13"/>
  </w:num>
  <w:num w:numId="4">
    <w:abstractNumId w:val="20"/>
    <w:lvlOverride w:ilvl="0">
      <w:lvl w:ilvl="0">
        <w:start w:val="1"/>
        <w:numFmt w:val="decimal"/>
        <w:lvlText w:val="%1"/>
        <w:lvlJc w:val="left"/>
        <w:pPr>
          <w:tabs>
            <w:tab w:val="num" w:pos="851"/>
          </w:tabs>
          <w:ind w:left="851" w:hanging="851"/>
        </w:pPr>
        <w:rPr>
          <w:rFonts w:hint="default"/>
          <w:b/>
        </w:rPr>
      </w:lvl>
    </w:lvlOverride>
    <w:lvlOverride w:ilvl="1">
      <w:lvl w:ilvl="1">
        <w:start w:val="1"/>
        <w:numFmt w:val="decimal"/>
        <w:lvlText w:val="%1.%2"/>
        <w:lvlJc w:val="left"/>
        <w:pPr>
          <w:tabs>
            <w:tab w:val="num" w:pos="851"/>
          </w:tabs>
          <w:ind w:left="851" w:hanging="851"/>
        </w:pPr>
        <w:rPr>
          <w:rFonts w:hint="default"/>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851"/>
          </w:tabs>
          <w:ind w:left="851" w:hanging="851"/>
        </w:pPr>
        <w:rPr>
          <w:rFonts w:hint="default"/>
        </w:rPr>
      </w:lvl>
    </w:lvlOverride>
    <w:lvlOverride w:ilvl="5">
      <w:lvl w:ilvl="5">
        <w:start w:val="1"/>
        <w:numFmt w:val="decimal"/>
        <w:lvlText w:val="%1.%2.%3.%4.%5.%6"/>
        <w:lvlJc w:val="left"/>
        <w:pPr>
          <w:tabs>
            <w:tab w:val="num" w:pos="851"/>
          </w:tabs>
          <w:ind w:left="851" w:hanging="851"/>
        </w:pPr>
        <w:rPr>
          <w:rFonts w:hint="default"/>
        </w:rPr>
      </w:lvl>
    </w:lvlOverride>
    <w:lvlOverride w:ilvl="6">
      <w:lvl w:ilvl="6">
        <w:start w:val="1"/>
        <w:numFmt w:val="decimal"/>
        <w:lvlText w:val="%1.%2.%3.%4.%5.%6.%7"/>
        <w:lvlJc w:val="left"/>
        <w:pPr>
          <w:tabs>
            <w:tab w:val="num" w:pos="851"/>
          </w:tabs>
          <w:ind w:left="851" w:hanging="851"/>
        </w:pPr>
        <w:rPr>
          <w:rFonts w:hint="default"/>
        </w:rPr>
      </w:lvl>
    </w:lvlOverride>
    <w:lvlOverride w:ilvl="7">
      <w:lvl w:ilvl="7">
        <w:start w:val="1"/>
        <w:numFmt w:val="decimal"/>
        <w:lvlText w:val="%1.%2.%3.%4.%5.%6.%7%8"/>
        <w:lvlJc w:val="left"/>
        <w:pPr>
          <w:tabs>
            <w:tab w:val="num" w:pos="851"/>
          </w:tabs>
          <w:ind w:left="851" w:hanging="851"/>
        </w:pPr>
        <w:rPr>
          <w:rFonts w:hint="default"/>
        </w:rPr>
      </w:lvl>
    </w:lvlOverride>
    <w:lvlOverride w:ilvl="8">
      <w:lvl w:ilvl="8">
        <w:start w:val="1"/>
        <w:numFmt w:val="decimal"/>
        <w:lvlText w:val="%1.%2.%3.%4.%5.%6.%7.%8.%9"/>
        <w:lvlJc w:val="left"/>
        <w:pPr>
          <w:tabs>
            <w:tab w:val="num" w:pos="851"/>
          </w:tabs>
          <w:ind w:left="851" w:hanging="851"/>
        </w:pPr>
        <w:rPr>
          <w:rFonts w:hint="default"/>
        </w:rPr>
      </w:lvl>
    </w:lvlOverride>
  </w:num>
  <w:num w:numId="5">
    <w:abstractNumId w:val="4"/>
  </w:num>
  <w:num w:numId="6">
    <w:abstractNumId w:val="6"/>
  </w:num>
  <w:num w:numId="7">
    <w:abstractNumId w:val="22"/>
  </w:num>
  <w:num w:numId="8">
    <w:abstractNumId w:val="26"/>
  </w:num>
  <w:num w:numId="9">
    <w:abstractNumId w:val="18"/>
  </w:num>
  <w:num w:numId="10">
    <w:abstractNumId w:val="20"/>
  </w:num>
  <w:num w:numId="11">
    <w:abstractNumId w:val="16"/>
  </w:num>
  <w:num w:numId="12">
    <w:abstractNumId w:val="25"/>
  </w:num>
  <w:num w:numId="13">
    <w:abstractNumId w:val="20"/>
    <w:lvlOverride w:ilvl="0">
      <w:lvl w:ilvl="0">
        <w:start w:val="1"/>
        <w:numFmt w:val="decimal"/>
        <w:lvlText w:val="%1"/>
        <w:lvlJc w:val="left"/>
        <w:pPr>
          <w:tabs>
            <w:tab w:val="num" w:pos="851"/>
          </w:tabs>
          <w:ind w:left="851" w:hanging="851"/>
        </w:pPr>
      </w:lvl>
    </w:lvlOverride>
    <w:lvlOverride w:ilvl="1">
      <w:lvl w:ilvl="1">
        <w:start w:val="1"/>
        <w:numFmt w:val="decimal"/>
        <w:lvlText w:val="%1.%2"/>
        <w:lvlJc w:val="left"/>
        <w:pPr>
          <w:tabs>
            <w:tab w:val="num" w:pos="1701"/>
          </w:tabs>
          <w:ind w:left="1701" w:hanging="851"/>
        </w:pPr>
        <w:rPr>
          <w:i w:val="0"/>
        </w:rPr>
      </w:lvl>
    </w:lvlOverride>
    <w:lvlOverride w:ilvl="2">
      <w:lvl w:ilvl="2">
        <w:start w:val="1"/>
        <w:numFmt w:val="decimal"/>
        <w:lvlText w:val="%1.%2.%3"/>
        <w:lvlJc w:val="left"/>
        <w:pPr>
          <w:tabs>
            <w:tab w:val="num" w:pos="851"/>
          </w:tabs>
          <w:ind w:left="851" w:hanging="851"/>
        </w:pPr>
      </w:lvl>
    </w:lvlOverride>
    <w:lvlOverride w:ilvl="3">
      <w:lvl w:ilvl="3">
        <w:start w:val="1"/>
        <w:numFmt w:val="decimal"/>
        <w:lvlText w:val="%1.%2.%3.%4"/>
        <w:lvlJc w:val="left"/>
        <w:pPr>
          <w:tabs>
            <w:tab w:val="num" w:pos="851"/>
          </w:tabs>
          <w:ind w:left="851" w:hanging="851"/>
        </w:pPr>
      </w:lvl>
    </w:lvlOverride>
    <w:lvlOverride w:ilvl="4">
      <w:lvl w:ilvl="4">
        <w:start w:val="1"/>
        <w:numFmt w:val="decimal"/>
        <w:lvlText w:val="%1.%2.%3.%4.%5"/>
        <w:lvlJc w:val="left"/>
        <w:pPr>
          <w:tabs>
            <w:tab w:val="num" w:pos="851"/>
          </w:tabs>
          <w:ind w:left="851" w:hanging="851"/>
        </w:pPr>
      </w:lvl>
    </w:lvlOverride>
    <w:lvlOverride w:ilvl="5">
      <w:lvl w:ilvl="5">
        <w:start w:val="1"/>
        <w:numFmt w:val="decimal"/>
        <w:lvlText w:val="%1.%2.%3.%4.%5.%6"/>
        <w:lvlJc w:val="left"/>
        <w:pPr>
          <w:tabs>
            <w:tab w:val="num" w:pos="851"/>
          </w:tabs>
          <w:ind w:left="851" w:hanging="851"/>
        </w:pPr>
      </w:lvl>
    </w:lvlOverride>
    <w:lvlOverride w:ilvl="6">
      <w:lvl w:ilvl="6">
        <w:start w:val="1"/>
        <w:numFmt w:val="decimal"/>
        <w:lvlText w:val="%1.%2.%3.%4.%5.%6.%7"/>
        <w:lvlJc w:val="left"/>
        <w:pPr>
          <w:tabs>
            <w:tab w:val="num" w:pos="851"/>
          </w:tabs>
          <w:ind w:left="851" w:hanging="851"/>
        </w:pPr>
      </w:lvl>
    </w:lvlOverride>
    <w:lvlOverride w:ilvl="7">
      <w:lvl w:ilvl="7">
        <w:start w:val="1"/>
        <w:numFmt w:val="decimal"/>
        <w:lvlText w:val="%1.%2.%3.%4.%5.%6.%7%8"/>
        <w:lvlJc w:val="left"/>
        <w:pPr>
          <w:tabs>
            <w:tab w:val="num" w:pos="851"/>
          </w:tabs>
          <w:ind w:left="851" w:hanging="851"/>
        </w:pPr>
      </w:lvl>
    </w:lvlOverride>
    <w:lvlOverride w:ilvl="8">
      <w:lvl w:ilvl="8">
        <w:start w:val="1"/>
        <w:numFmt w:val="decimal"/>
        <w:lvlText w:val="%1.%2.%3.%4.%5.%6.%7.%8.%9"/>
        <w:lvlJc w:val="left"/>
        <w:pPr>
          <w:tabs>
            <w:tab w:val="num" w:pos="851"/>
          </w:tabs>
          <w:ind w:left="851" w:hanging="851"/>
        </w:pPr>
      </w:lvl>
    </w:lvlOverride>
  </w:num>
  <w:num w:numId="14">
    <w:abstractNumId w:val="20"/>
    <w:lvlOverride w:ilvl="2">
      <w:lvl w:ilvl="2">
        <w:start w:val="1"/>
        <w:numFmt w:val="decimal"/>
        <w:lvlText w:val="%1.%2.%3"/>
        <w:lvlJc w:val="left"/>
        <w:pPr>
          <w:tabs>
            <w:tab w:val="num" w:pos="851"/>
          </w:tabs>
          <w:ind w:left="851" w:hanging="851"/>
        </w:pPr>
        <w:rPr>
          <w:rFonts w:hint="default"/>
          <w:sz w:val="24"/>
          <w:szCs w:val="24"/>
        </w:rPr>
      </w:lvl>
    </w:lvlOverride>
  </w:num>
  <w:num w:numId="15">
    <w:abstractNumId w:val="2"/>
  </w:num>
  <w:num w:numId="16">
    <w:abstractNumId w:val="12"/>
  </w:num>
  <w:num w:numId="17">
    <w:abstractNumId w:val="7"/>
  </w:num>
  <w:num w:numId="18">
    <w:abstractNumId w:val="11"/>
  </w:num>
  <w:num w:numId="19">
    <w:abstractNumId w:val="27"/>
  </w:num>
  <w:num w:numId="20">
    <w:abstractNumId w:val="24"/>
  </w:num>
  <w:num w:numId="21">
    <w:abstractNumId w:val="14"/>
  </w:num>
  <w:num w:numId="22">
    <w:abstractNumId w:val="10"/>
  </w:num>
  <w:num w:numId="23">
    <w:abstractNumId w:val="15"/>
  </w:num>
  <w:num w:numId="24">
    <w:abstractNumId w:val="1"/>
  </w:num>
  <w:num w:numId="25">
    <w:abstractNumId w:val="23"/>
  </w:num>
  <w:num w:numId="26">
    <w:abstractNumId w:val="2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
        <w:lvlJc w:val="left"/>
        <w:pPr>
          <w:tabs>
            <w:tab w:val="num" w:pos="993"/>
          </w:tabs>
          <w:ind w:left="993" w:hanging="851"/>
        </w:pPr>
        <w:rPr>
          <w:rFonts w:hint="default"/>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851"/>
          </w:tabs>
          <w:ind w:left="851" w:hanging="851"/>
        </w:pPr>
        <w:rPr>
          <w:rFonts w:hint="default"/>
        </w:rPr>
      </w:lvl>
    </w:lvlOverride>
    <w:lvlOverride w:ilvl="5">
      <w:lvl w:ilvl="5">
        <w:start w:val="1"/>
        <w:numFmt w:val="decimal"/>
        <w:lvlText w:val="%1.%2.%3.%4.%5.%6"/>
        <w:lvlJc w:val="left"/>
        <w:pPr>
          <w:tabs>
            <w:tab w:val="num" w:pos="851"/>
          </w:tabs>
          <w:ind w:left="851" w:hanging="851"/>
        </w:pPr>
        <w:rPr>
          <w:rFonts w:hint="default"/>
        </w:rPr>
      </w:lvl>
    </w:lvlOverride>
    <w:lvlOverride w:ilvl="6">
      <w:lvl w:ilvl="6">
        <w:start w:val="1"/>
        <w:numFmt w:val="decimal"/>
        <w:lvlText w:val="%1.%2.%3.%4.%5.%6.%7"/>
        <w:lvlJc w:val="left"/>
        <w:pPr>
          <w:tabs>
            <w:tab w:val="num" w:pos="851"/>
          </w:tabs>
          <w:ind w:left="851" w:hanging="851"/>
        </w:pPr>
        <w:rPr>
          <w:rFonts w:hint="default"/>
        </w:rPr>
      </w:lvl>
    </w:lvlOverride>
    <w:lvlOverride w:ilvl="7">
      <w:lvl w:ilvl="7">
        <w:start w:val="1"/>
        <w:numFmt w:val="decimal"/>
        <w:lvlText w:val="%1.%2.%3.%4.%5.%6.%7%8"/>
        <w:lvlJc w:val="left"/>
        <w:pPr>
          <w:tabs>
            <w:tab w:val="num" w:pos="851"/>
          </w:tabs>
          <w:ind w:left="851" w:hanging="851"/>
        </w:pPr>
        <w:rPr>
          <w:rFonts w:hint="default"/>
        </w:rPr>
      </w:lvl>
    </w:lvlOverride>
    <w:lvlOverride w:ilvl="8">
      <w:lvl w:ilvl="8">
        <w:start w:val="1"/>
        <w:numFmt w:val="decimal"/>
        <w:lvlText w:val="%1.%2.%3.%4.%5.%6.%7.%8.%9"/>
        <w:lvlJc w:val="left"/>
        <w:pPr>
          <w:tabs>
            <w:tab w:val="num" w:pos="851"/>
          </w:tabs>
          <w:ind w:left="851" w:hanging="851"/>
        </w:pPr>
        <w:rPr>
          <w:rFonts w:hint="default"/>
        </w:rPr>
      </w:lvl>
    </w:lvlOverride>
  </w:num>
  <w:num w:numId="27">
    <w:abstractNumId w:val="2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
        <w:lvlJc w:val="left"/>
        <w:pPr>
          <w:tabs>
            <w:tab w:val="num" w:pos="993"/>
          </w:tabs>
          <w:ind w:left="993" w:hanging="851"/>
        </w:pPr>
        <w:rPr>
          <w:rFonts w:hint="default"/>
          <w:b/>
        </w:rPr>
      </w:lvl>
    </w:lvlOverride>
    <w:lvlOverride w:ilvl="2">
      <w:lvl w:ilvl="2">
        <w:start w:val="1"/>
        <w:numFmt w:val="decimal"/>
        <w:lvlText w:val="%1.%2.%3"/>
        <w:lvlJc w:val="left"/>
        <w:pPr>
          <w:tabs>
            <w:tab w:val="num" w:pos="851"/>
          </w:tabs>
          <w:ind w:left="851" w:hanging="851"/>
        </w:pPr>
        <w:rPr>
          <w:rFonts w:hint="default"/>
          <w:sz w:val="24"/>
          <w:szCs w:val="24"/>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851"/>
          </w:tabs>
          <w:ind w:left="851" w:hanging="851"/>
        </w:pPr>
        <w:rPr>
          <w:rFonts w:hint="default"/>
        </w:rPr>
      </w:lvl>
    </w:lvlOverride>
    <w:lvlOverride w:ilvl="5">
      <w:lvl w:ilvl="5">
        <w:start w:val="1"/>
        <w:numFmt w:val="decimal"/>
        <w:lvlText w:val="%1.%2.%3.%4.%5.%6"/>
        <w:lvlJc w:val="left"/>
        <w:pPr>
          <w:tabs>
            <w:tab w:val="num" w:pos="851"/>
          </w:tabs>
          <w:ind w:left="851" w:hanging="851"/>
        </w:pPr>
        <w:rPr>
          <w:rFonts w:hint="default"/>
        </w:rPr>
      </w:lvl>
    </w:lvlOverride>
    <w:lvlOverride w:ilvl="6">
      <w:lvl w:ilvl="6">
        <w:start w:val="1"/>
        <w:numFmt w:val="decimal"/>
        <w:lvlText w:val="%1.%2.%3.%4.%5.%6.%7"/>
        <w:lvlJc w:val="left"/>
        <w:pPr>
          <w:tabs>
            <w:tab w:val="num" w:pos="851"/>
          </w:tabs>
          <w:ind w:left="851" w:hanging="851"/>
        </w:pPr>
        <w:rPr>
          <w:rFonts w:hint="default"/>
        </w:rPr>
      </w:lvl>
    </w:lvlOverride>
    <w:lvlOverride w:ilvl="7">
      <w:lvl w:ilvl="7">
        <w:start w:val="1"/>
        <w:numFmt w:val="decimal"/>
        <w:lvlText w:val="%1.%2.%3.%4.%5.%6.%7%8"/>
        <w:lvlJc w:val="left"/>
        <w:pPr>
          <w:tabs>
            <w:tab w:val="num" w:pos="851"/>
          </w:tabs>
          <w:ind w:left="851" w:hanging="851"/>
        </w:pPr>
        <w:rPr>
          <w:rFonts w:hint="default"/>
        </w:rPr>
      </w:lvl>
    </w:lvlOverride>
    <w:lvlOverride w:ilvl="8">
      <w:lvl w:ilvl="8">
        <w:start w:val="1"/>
        <w:numFmt w:val="decimal"/>
        <w:lvlText w:val="%1.%2.%3.%4.%5.%6.%7.%8.%9"/>
        <w:lvlJc w:val="left"/>
        <w:pPr>
          <w:tabs>
            <w:tab w:val="num" w:pos="851"/>
          </w:tabs>
          <w:ind w:left="851" w:hanging="851"/>
        </w:pPr>
        <w:rPr>
          <w:rFonts w:hint="default"/>
        </w:rPr>
      </w:lvl>
    </w:lvlOverride>
  </w:num>
  <w:num w:numId="28">
    <w:abstractNumId w:val="8"/>
  </w:num>
  <w:num w:numId="29">
    <w:abstractNumId w:val="2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
        <w:lvlJc w:val="left"/>
        <w:pPr>
          <w:tabs>
            <w:tab w:val="num" w:pos="993"/>
          </w:tabs>
          <w:ind w:left="993" w:hanging="851"/>
        </w:pPr>
        <w:rPr>
          <w:rFonts w:hint="default"/>
        </w:rPr>
      </w:lvl>
    </w:lvlOverride>
    <w:lvlOverride w:ilvl="2">
      <w:lvl w:ilvl="2">
        <w:start w:val="1"/>
        <w:numFmt w:val="decimal"/>
        <w:lvlText w:val="%1.%2.%3"/>
        <w:lvlJc w:val="left"/>
        <w:pPr>
          <w:tabs>
            <w:tab w:val="num" w:pos="851"/>
          </w:tabs>
          <w:ind w:left="851" w:hanging="851"/>
        </w:pPr>
        <w:rPr>
          <w:rFonts w:hint="default"/>
          <w:sz w:val="24"/>
          <w:szCs w:val="24"/>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851"/>
          </w:tabs>
          <w:ind w:left="851" w:hanging="851"/>
        </w:pPr>
        <w:rPr>
          <w:rFonts w:hint="default"/>
        </w:rPr>
      </w:lvl>
    </w:lvlOverride>
    <w:lvlOverride w:ilvl="5">
      <w:lvl w:ilvl="5">
        <w:start w:val="1"/>
        <w:numFmt w:val="decimal"/>
        <w:lvlText w:val="%1.%2.%3.%4.%5.%6"/>
        <w:lvlJc w:val="left"/>
        <w:pPr>
          <w:tabs>
            <w:tab w:val="num" w:pos="851"/>
          </w:tabs>
          <w:ind w:left="851" w:hanging="851"/>
        </w:pPr>
        <w:rPr>
          <w:rFonts w:hint="default"/>
        </w:rPr>
      </w:lvl>
    </w:lvlOverride>
    <w:lvlOverride w:ilvl="6">
      <w:lvl w:ilvl="6">
        <w:start w:val="1"/>
        <w:numFmt w:val="decimal"/>
        <w:lvlText w:val="%1.%2.%3.%4.%5.%6.%7"/>
        <w:lvlJc w:val="left"/>
        <w:pPr>
          <w:tabs>
            <w:tab w:val="num" w:pos="851"/>
          </w:tabs>
          <w:ind w:left="851" w:hanging="851"/>
        </w:pPr>
        <w:rPr>
          <w:rFonts w:hint="default"/>
        </w:rPr>
      </w:lvl>
    </w:lvlOverride>
    <w:lvlOverride w:ilvl="7">
      <w:lvl w:ilvl="7">
        <w:start w:val="1"/>
        <w:numFmt w:val="decimal"/>
        <w:lvlText w:val="%1.%2.%3.%4.%5.%6.%7%8"/>
        <w:lvlJc w:val="left"/>
        <w:pPr>
          <w:tabs>
            <w:tab w:val="num" w:pos="851"/>
          </w:tabs>
          <w:ind w:left="851" w:hanging="851"/>
        </w:pPr>
        <w:rPr>
          <w:rFonts w:hint="default"/>
        </w:rPr>
      </w:lvl>
    </w:lvlOverride>
    <w:lvlOverride w:ilvl="8">
      <w:lvl w:ilvl="8">
        <w:start w:val="1"/>
        <w:numFmt w:val="decimal"/>
        <w:lvlText w:val="%1.%2.%3.%4.%5.%6.%7.%8.%9"/>
        <w:lvlJc w:val="left"/>
        <w:pPr>
          <w:tabs>
            <w:tab w:val="num" w:pos="851"/>
          </w:tabs>
          <w:ind w:left="851" w:hanging="851"/>
        </w:pPr>
        <w:rPr>
          <w:rFonts w:hint="default"/>
        </w:r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 w:ilvl="0">
        <w:start w:val="1"/>
        <w:numFmt w:val="decimal"/>
        <w:lvlText w:val="%1"/>
        <w:lvlJc w:val="left"/>
        <w:pPr>
          <w:tabs>
            <w:tab w:val="num" w:pos="851"/>
          </w:tabs>
          <w:ind w:left="851" w:hanging="851"/>
        </w:pPr>
        <w:rPr>
          <w:b/>
        </w:rPr>
      </w:lvl>
    </w:lvlOverride>
    <w:lvlOverride w:ilvl="1">
      <w:lvl w:ilvl="1">
        <w:start w:val="1"/>
        <w:numFmt w:val="decimal"/>
        <w:lvlText w:val="%1.%2"/>
        <w:lvlJc w:val="left"/>
        <w:pPr>
          <w:tabs>
            <w:tab w:val="num" w:pos="851"/>
          </w:tabs>
          <w:ind w:left="851" w:hanging="851"/>
        </w:pPr>
      </w:lvl>
    </w:lvlOverride>
    <w:lvlOverride w:ilvl="2">
      <w:lvl w:ilvl="2">
        <w:start w:val="1"/>
        <w:numFmt w:val="decimal"/>
        <w:lvlText w:val="%1.%2.%3"/>
        <w:lvlJc w:val="left"/>
        <w:pPr>
          <w:tabs>
            <w:tab w:val="num" w:pos="851"/>
          </w:tabs>
          <w:ind w:left="851" w:hanging="851"/>
        </w:pPr>
      </w:lvl>
    </w:lvlOverride>
    <w:lvlOverride w:ilvl="3">
      <w:lvl w:ilvl="3">
        <w:start w:val="1"/>
        <w:numFmt w:val="decimal"/>
        <w:lvlText w:val="%1.%2.%3.%4"/>
        <w:lvlJc w:val="left"/>
        <w:pPr>
          <w:tabs>
            <w:tab w:val="num" w:pos="851"/>
          </w:tabs>
          <w:ind w:left="851" w:hanging="851"/>
        </w:pPr>
      </w:lvl>
    </w:lvlOverride>
    <w:lvlOverride w:ilvl="4">
      <w:lvl w:ilvl="4">
        <w:start w:val="1"/>
        <w:numFmt w:val="decimal"/>
        <w:lvlText w:val="%1.%2.%3.%4.%5"/>
        <w:lvlJc w:val="left"/>
        <w:pPr>
          <w:tabs>
            <w:tab w:val="num" w:pos="851"/>
          </w:tabs>
          <w:ind w:left="851" w:hanging="851"/>
        </w:pPr>
      </w:lvl>
    </w:lvlOverride>
    <w:lvlOverride w:ilvl="5">
      <w:lvl w:ilvl="5">
        <w:start w:val="1"/>
        <w:numFmt w:val="decimal"/>
        <w:lvlText w:val="%1.%2.%3.%4.%5.%6"/>
        <w:lvlJc w:val="left"/>
        <w:pPr>
          <w:tabs>
            <w:tab w:val="num" w:pos="851"/>
          </w:tabs>
          <w:ind w:left="851" w:hanging="851"/>
        </w:pPr>
      </w:lvl>
    </w:lvlOverride>
    <w:lvlOverride w:ilvl="6">
      <w:lvl w:ilvl="6">
        <w:start w:val="1"/>
        <w:numFmt w:val="decimal"/>
        <w:lvlText w:val="%1.%2.%3.%4.%5.%6.%7"/>
        <w:lvlJc w:val="left"/>
        <w:pPr>
          <w:tabs>
            <w:tab w:val="num" w:pos="851"/>
          </w:tabs>
          <w:ind w:left="851" w:hanging="851"/>
        </w:pPr>
      </w:lvl>
    </w:lvlOverride>
    <w:lvlOverride w:ilvl="7">
      <w:lvl w:ilvl="7">
        <w:start w:val="1"/>
        <w:numFmt w:val="decimal"/>
        <w:lvlText w:val="%1.%2.%3.%4.%5.%6.%7%8"/>
        <w:lvlJc w:val="left"/>
        <w:pPr>
          <w:tabs>
            <w:tab w:val="num" w:pos="851"/>
          </w:tabs>
          <w:ind w:left="851" w:hanging="851"/>
        </w:pPr>
      </w:lvl>
    </w:lvlOverride>
    <w:lvlOverride w:ilvl="8">
      <w:lvl w:ilvl="8">
        <w:start w:val="1"/>
        <w:numFmt w:val="decimal"/>
        <w:lvlText w:val="%1.%2.%3.%4.%5.%6.%7.%8.%9"/>
        <w:lvlJc w:val="left"/>
        <w:pPr>
          <w:tabs>
            <w:tab w:val="num" w:pos="851"/>
          </w:tabs>
          <w:ind w:left="851" w:hanging="851"/>
        </w:pPr>
      </w:lvl>
    </w:lvlOverride>
  </w:num>
  <w:num w:numId="32">
    <w:abstractNumId w:val="9"/>
  </w:num>
  <w:num w:numId="33">
    <w:abstractNumId w:val="0"/>
  </w:num>
  <w:num w:numId="34">
    <w:abstractNumId w:val="0"/>
  </w:num>
  <w:num w:numId="35">
    <w:abstractNumId w:val="0"/>
  </w:num>
  <w:num w:numId="36">
    <w:abstractNumId w:val="5"/>
    <w:lvlOverride w:ilvl="1">
      <w:lvl w:ilvl="1">
        <w:start w:val="1"/>
        <w:numFmt w:val="decimal"/>
        <w:lvlText w:val="%1.%2"/>
        <w:lvlJc w:val="left"/>
        <w:pPr>
          <w:tabs>
            <w:tab w:val="num" w:pos="1419"/>
          </w:tabs>
          <w:ind w:left="1419" w:hanging="851"/>
        </w:pPr>
        <w:rPr>
          <w:rFonts w:hint="default"/>
          <w:i w:val="0"/>
        </w:rPr>
      </w:lvl>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9"/>
  </w:num>
  <w:num w:numId="4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E2"/>
    <w:rsid w:val="00027C27"/>
    <w:rsid w:val="00062482"/>
    <w:rsid w:val="0006302C"/>
    <w:rsid w:val="00083E56"/>
    <w:rsid w:val="000B46E9"/>
    <w:rsid w:val="000B776B"/>
    <w:rsid w:val="000C0CF4"/>
    <w:rsid w:val="000D5054"/>
    <w:rsid w:val="00101A9E"/>
    <w:rsid w:val="00125218"/>
    <w:rsid w:val="001341E2"/>
    <w:rsid w:val="001361F1"/>
    <w:rsid w:val="00163EF8"/>
    <w:rsid w:val="00194B11"/>
    <w:rsid w:val="001C05D3"/>
    <w:rsid w:val="001D321E"/>
    <w:rsid w:val="001F5D7B"/>
    <w:rsid w:val="00200A48"/>
    <w:rsid w:val="002233F6"/>
    <w:rsid w:val="002265D9"/>
    <w:rsid w:val="00266023"/>
    <w:rsid w:val="00280EE7"/>
    <w:rsid w:val="00281579"/>
    <w:rsid w:val="002C0B19"/>
    <w:rsid w:val="002F0877"/>
    <w:rsid w:val="002F160B"/>
    <w:rsid w:val="0030682B"/>
    <w:rsid w:val="00306C61"/>
    <w:rsid w:val="00313C06"/>
    <w:rsid w:val="00321E44"/>
    <w:rsid w:val="003461E6"/>
    <w:rsid w:val="00350630"/>
    <w:rsid w:val="00355EBF"/>
    <w:rsid w:val="0037582B"/>
    <w:rsid w:val="003978D5"/>
    <w:rsid w:val="003C1615"/>
    <w:rsid w:val="003C1EE2"/>
    <w:rsid w:val="003C7528"/>
    <w:rsid w:val="003E6259"/>
    <w:rsid w:val="003F13EC"/>
    <w:rsid w:val="003F5242"/>
    <w:rsid w:val="003F7AA4"/>
    <w:rsid w:val="00402FF7"/>
    <w:rsid w:val="00403C1C"/>
    <w:rsid w:val="0040530F"/>
    <w:rsid w:val="00412528"/>
    <w:rsid w:val="00420488"/>
    <w:rsid w:val="004255AE"/>
    <w:rsid w:val="0043352D"/>
    <w:rsid w:val="00465858"/>
    <w:rsid w:val="00477628"/>
    <w:rsid w:val="00490CE3"/>
    <w:rsid w:val="004A7D7C"/>
    <w:rsid w:val="004B49B9"/>
    <w:rsid w:val="004D33E2"/>
    <w:rsid w:val="00516836"/>
    <w:rsid w:val="0052148A"/>
    <w:rsid w:val="00522CB7"/>
    <w:rsid w:val="005261E8"/>
    <w:rsid w:val="00544B61"/>
    <w:rsid w:val="00552B75"/>
    <w:rsid w:val="00562E94"/>
    <w:rsid w:val="00567929"/>
    <w:rsid w:val="005865D9"/>
    <w:rsid w:val="005A0136"/>
    <w:rsid w:val="005A6D60"/>
    <w:rsid w:val="005B6BDB"/>
    <w:rsid w:val="005D354A"/>
    <w:rsid w:val="005D7240"/>
    <w:rsid w:val="005E67B9"/>
    <w:rsid w:val="005F292E"/>
    <w:rsid w:val="006042AF"/>
    <w:rsid w:val="00620F16"/>
    <w:rsid w:val="00640F48"/>
    <w:rsid w:val="006520C1"/>
    <w:rsid w:val="00654796"/>
    <w:rsid w:val="00660613"/>
    <w:rsid w:val="006A36C5"/>
    <w:rsid w:val="006E4269"/>
    <w:rsid w:val="006E7ECE"/>
    <w:rsid w:val="006F27B0"/>
    <w:rsid w:val="006F3AD7"/>
    <w:rsid w:val="00702A4E"/>
    <w:rsid w:val="00702F6D"/>
    <w:rsid w:val="00726DA9"/>
    <w:rsid w:val="00730165"/>
    <w:rsid w:val="00783EC6"/>
    <w:rsid w:val="00784A27"/>
    <w:rsid w:val="007858BC"/>
    <w:rsid w:val="007B7F33"/>
    <w:rsid w:val="007C3C85"/>
    <w:rsid w:val="007D0098"/>
    <w:rsid w:val="007D7484"/>
    <w:rsid w:val="007E794E"/>
    <w:rsid w:val="007F5293"/>
    <w:rsid w:val="008059B4"/>
    <w:rsid w:val="00814CE0"/>
    <w:rsid w:val="008315BA"/>
    <w:rsid w:val="008359EC"/>
    <w:rsid w:val="00837480"/>
    <w:rsid w:val="00853D68"/>
    <w:rsid w:val="00857548"/>
    <w:rsid w:val="008730FC"/>
    <w:rsid w:val="008740EB"/>
    <w:rsid w:val="00885338"/>
    <w:rsid w:val="008A74FE"/>
    <w:rsid w:val="008C0CDD"/>
    <w:rsid w:val="008C34D9"/>
    <w:rsid w:val="008D2978"/>
    <w:rsid w:val="008E3E65"/>
    <w:rsid w:val="008E6B72"/>
    <w:rsid w:val="00920E57"/>
    <w:rsid w:val="0092186D"/>
    <w:rsid w:val="009526D6"/>
    <w:rsid w:val="00957692"/>
    <w:rsid w:val="0096607E"/>
    <w:rsid w:val="00966751"/>
    <w:rsid w:val="00973940"/>
    <w:rsid w:val="009754FC"/>
    <w:rsid w:val="009B3691"/>
    <w:rsid w:val="009B3D08"/>
    <w:rsid w:val="009B7615"/>
    <w:rsid w:val="009C6C72"/>
    <w:rsid w:val="009D13DF"/>
    <w:rsid w:val="009D1F70"/>
    <w:rsid w:val="009F73C4"/>
    <w:rsid w:val="00A04A42"/>
    <w:rsid w:val="00A0618B"/>
    <w:rsid w:val="00A22197"/>
    <w:rsid w:val="00A2321B"/>
    <w:rsid w:val="00A35A2E"/>
    <w:rsid w:val="00A532F7"/>
    <w:rsid w:val="00A607D0"/>
    <w:rsid w:val="00A73BC1"/>
    <w:rsid w:val="00A8682B"/>
    <w:rsid w:val="00A86E21"/>
    <w:rsid w:val="00AE5D9F"/>
    <w:rsid w:val="00B16E7B"/>
    <w:rsid w:val="00B37AF0"/>
    <w:rsid w:val="00B43AB7"/>
    <w:rsid w:val="00B5044E"/>
    <w:rsid w:val="00B51BDC"/>
    <w:rsid w:val="00B561C0"/>
    <w:rsid w:val="00B73A7C"/>
    <w:rsid w:val="00B750F6"/>
    <w:rsid w:val="00B7609B"/>
    <w:rsid w:val="00B773CE"/>
    <w:rsid w:val="00B92E26"/>
    <w:rsid w:val="00BB5EF2"/>
    <w:rsid w:val="00BC4352"/>
    <w:rsid w:val="00BD01CE"/>
    <w:rsid w:val="00C030D5"/>
    <w:rsid w:val="00C1047D"/>
    <w:rsid w:val="00C11940"/>
    <w:rsid w:val="00C17900"/>
    <w:rsid w:val="00C255EA"/>
    <w:rsid w:val="00C27D65"/>
    <w:rsid w:val="00C35586"/>
    <w:rsid w:val="00C4104A"/>
    <w:rsid w:val="00C4336A"/>
    <w:rsid w:val="00C4441F"/>
    <w:rsid w:val="00C45734"/>
    <w:rsid w:val="00C50135"/>
    <w:rsid w:val="00C678A7"/>
    <w:rsid w:val="00C73D7E"/>
    <w:rsid w:val="00C7630A"/>
    <w:rsid w:val="00C85860"/>
    <w:rsid w:val="00C865CE"/>
    <w:rsid w:val="00C90A99"/>
    <w:rsid w:val="00C91823"/>
    <w:rsid w:val="00CB25C6"/>
    <w:rsid w:val="00CB4D9A"/>
    <w:rsid w:val="00CC28F6"/>
    <w:rsid w:val="00CC5000"/>
    <w:rsid w:val="00CD6E57"/>
    <w:rsid w:val="00CD7F54"/>
    <w:rsid w:val="00CF7233"/>
    <w:rsid w:val="00D008AB"/>
    <w:rsid w:val="00D161B0"/>
    <w:rsid w:val="00D56298"/>
    <w:rsid w:val="00DB5A10"/>
    <w:rsid w:val="00DE19B8"/>
    <w:rsid w:val="00DE3FBE"/>
    <w:rsid w:val="00DE78A6"/>
    <w:rsid w:val="00DF6512"/>
    <w:rsid w:val="00E10CA3"/>
    <w:rsid w:val="00E30F0A"/>
    <w:rsid w:val="00E501FE"/>
    <w:rsid w:val="00E64FE7"/>
    <w:rsid w:val="00E72EAA"/>
    <w:rsid w:val="00E7411D"/>
    <w:rsid w:val="00E76719"/>
    <w:rsid w:val="00EA0215"/>
    <w:rsid w:val="00EA4173"/>
    <w:rsid w:val="00EA531D"/>
    <w:rsid w:val="00EB03B7"/>
    <w:rsid w:val="00ED3528"/>
    <w:rsid w:val="00EE7332"/>
    <w:rsid w:val="00EF4135"/>
    <w:rsid w:val="00F00D2F"/>
    <w:rsid w:val="00F161E8"/>
    <w:rsid w:val="00F36DA3"/>
    <w:rsid w:val="00F542B5"/>
    <w:rsid w:val="00F6431C"/>
    <w:rsid w:val="00F716C3"/>
    <w:rsid w:val="00F769B2"/>
    <w:rsid w:val="00F91967"/>
    <w:rsid w:val="00FA4BC1"/>
    <w:rsid w:val="00FA750E"/>
    <w:rsid w:val="00FB1D03"/>
    <w:rsid w:val="00FD2473"/>
    <w:rsid w:val="00FD46FD"/>
    <w:rsid w:val="00FD7DD9"/>
    <w:rsid w:val="00FF3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F01C"/>
  <w15:chartTrackingRefBased/>
  <w15:docId w15:val="{5B3F875C-73EB-433F-B913-A81AD85A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3E2"/>
    <w:pPr>
      <w:spacing w:line="276" w:lineRule="auto"/>
      <w:ind w:left="851"/>
    </w:pPr>
    <w:rPr>
      <w:rFonts w:ascii="Arial" w:hAnsi="Arial" w:cs="Times New Roman"/>
      <w:sz w:val="24"/>
      <w:szCs w:val="20"/>
    </w:rPr>
  </w:style>
  <w:style w:type="paragraph" w:styleId="Heading1">
    <w:name w:val="heading 1"/>
    <w:aliases w:val="Outline1"/>
    <w:basedOn w:val="Normal"/>
    <w:next w:val="Normal"/>
    <w:link w:val="Heading1Char"/>
    <w:uiPriority w:val="9"/>
    <w:qFormat/>
    <w:rsid w:val="00C91823"/>
    <w:pPr>
      <w:numPr>
        <w:numId w:val="2"/>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2"/>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2"/>
      </w:numPr>
      <w:outlineLvl w:val="2"/>
    </w:pPr>
    <w:rPr>
      <w:kern w:val="24"/>
    </w:rPr>
  </w:style>
  <w:style w:type="paragraph" w:styleId="Heading4">
    <w:name w:val="heading 4"/>
    <w:basedOn w:val="Normal"/>
    <w:next w:val="Normal"/>
    <w:link w:val="Heading4Char"/>
    <w:unhideWhenUsed/>
    <w:qFormat/>
    <w:rsid w:val="004D33E2"/>
    <w:pPr>
      <w:keepNext/>
      <w:tabs>
        <w:tab w:val="num" w:pos="851"/>
      </w:tabs>
      <w:spacing w:before="240" w:after="60"/>
      <w:ind w:hanging="851"/>
      <w:outlineLvl w:val="3"/>
    </w:pPr>
    <w:rPr>
      <w:rFonts w:ascii="Calibri" w:hAnsi="Calibri"/>
      <w:b/>
      <w:bCs/>
      <w:sz w:val="28"/>
      <w:szCs w:val="28"/>
    </w:rPr>
  </w:style>
  <w:style w:type="paragraph" w:styleId="Heading5">
    <w:name w:val="heading 5"/>
    <w:basedOn w:val="Normal"/>
    <w:next w:val="Normal"/>
    <w:link w:val="Heading5Char"/>
    <w:unhideWhenUsed/>
    <w:qFormat/>
    <w:rsid w:val="004D33E2"/>
    <w:pPr>
      <w:tabs>
        <w:tab w:val="num" w:pos="851"/>
      </w:tabs>
      <w:spacing w:before="240" w:after="60"/>
      <w:ind w:hanging="851"/>
      <w:outlineLvl w:val="4"/>
    </w:pPr>
    <w:rPr>
      <w:rFonts w:ascii="Calibri" w:hAnsi="Calibri"/>
      <w:b/>
      <w:bCs/>
      <w:i/>
      <w:iCs/>
      <w:sz w:val="26"/>
      <w:szCs w:val="26"/>
    </w:rPr>
  </w:style>
  <w:style w:type="paragraph" w:styleId="Heading6">
    <w:name w:val="heading 6"/>
    <w:basedOn w:val="Normal"/>
    <w:next w:val="Normal"/>
    <w:link w:val="Heading6Char"/>
    <w:unhideWhenUsed/>
    <w:qFormat/>
    <w:rsid w:val="004D33E2"/>
    <w:pPr>
      <w:tabs>
        <w:tab w:val="num" w:pos="851"/>
      </w:tabs>
      <w:spacing w:before="240" w:after="60"/>
      <w:ind w:hanging="851"/>
      <w:outlineLvl w:val="5"/>
    </w:pPr>
    <w:rPr>
      <w:rFonts w:ascii="Calibri" w:hAnsi="Calibri"/>
      <w:b/>
      <w:bCs/>
      <w:sz w:val="22"/>
      <w:szCs w:val="22"/>
    </w:rPr>
  </w:style>
  <w:style w:type="paragraph" w:styleId="Heading7">
    <w:name w:val="heading 7"/>
    <w:basedOn w:val="Normal"/>
    <w:next w:val="Normal"/>
    <w:link w:val="Heading7Char"/>
    <w:semiHidden/>
    <w:unhideWhenUsed/>
    <w:qFormat/>
    <w:rsid w:val="004D33E2"/>
    <w:pPr>
      <w:tabs>
        <w:tab w:val="num" w:pos="851"/>
      </w:tabs>
      <w:spacing w:before="240" w:after="60"/>
      <w:ind w:hanging="851"/>
      <w:outlineLvl w:val="6"/>
    </w:pPr>
    <w:rPr>
      <w:rFonts w:ascii="Calibri" w:hAnsi="Calibri"/>
      <w:szCs w:val="24"/>
    </w:rPr>
  </w:style>
  <w:style w:type="paragraph" w:styleId="Heading8">
    <w:name w:val="heading 8"/>
    <w:basedOn w:val="Normal"/>
    <w:next w:val="Normal"/>
    <w:link w:val="Heading8Char"/>
    <w:semiHidden/>
    <w:unhideWhenUsed/>
    <w:qFormat/>
    <w:rsid w:val="004D33E2"/>
    <w:pPr>
      <w:tabs>
        <w:tab w:val="num" w:pos="851"/>
      </w:tabs>
      <w:spacing w:before="240" w:after="60"/>
      <w:ind w:hanging="851"/>
      <w:outlineLvl w:val="7"/>
    </w:pPr>
    <w:rPr>
      <w:rFonts w:ascii="Calibri" w:hAnsi="Calibri"/>
      <w:i/>
      <w:iCs/>
      <w:szCs w:val="24"/>
    </w:rPr>
  </w:style>
  <w:style w:type="paragraph" w:styleId="Heading9">
    <w:name w:val="heading 9"/>
    <w:basedOn w:val="Normal"/>
    <w:next w:val="Normal"/>
    <w:link w:val="Heading9Char"/>
    <w:semiHidden/>
    <w:unhideWhenUsed/>
    <w:qFormat/>
    <w:rsid w:val="004D33E2"/>
    <w:pPr>
      <w:tabs>
        <w:tab w:val="num" w:pos="851"/>
      </w:tabs>
      <w:spacing w:before="240" w:after="60"/>
      <w:ind w:hanging="851"/>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4D33E2"/>
    <w:rPr>
      <w:rFonts w:ascii="Calibri" w:hAnsi="Calibri" w:cs="Times New Roman"/>
      <w:b/>
      <w:bCs/>
      <w:sz w:val="28"/>
      <w:szCs w:val="28"/>
    </w:rPr>
  </w:style>
  <w:style w:type="character" w:customStyle="1" w:styleId="Heading5Char">
    <w:name w:val="Heading 5 Char"/>
    <w:basedOn w:val="DefaultParagraphFont"/>
    <w:link w:val="Heading5"/>
    <w:uiPriority w:val="9"/>
    <w:rsid w:val="004D33E2"/>
    <w:rPr>
      <w:rFonts w:ascii="Calibri" w:hAnsi="Calibri" w:cs="Times New Roman"/>
      <w:b/>
      <w:bCs/>
      <w:i/>
      <w:iCs/>
      <w:sz w:val="26"/>
      <w:szCs w:val="26"/>
    </w:rPr>
  </w:style>
  <w:style w:type="character" w:customStyle="1" w:styleId="Heading6Char">
    <w:name w:val="Heading 6 Char"/>
    <w:basedOn w:val="DefaultParagraphFont"/>
    <w:link w:val="Heading6"/>
    <w:uiPriority w:val="9"/>
    <w:rsid w:val="004D33E2"/>
    <w:rPr>
      <w:rFonts w:ascii="Calibri" w:hAnsi="Calibri" w:cs="Times New Roman"/>
      <w:b/>
      <w:bCs/>
    </w:rPr>
  </w:style>
  <w:style w:type="character" w:customStyle="1" w:styleId="Heading7Char">
    <w:name w:val="Heading 7 Char"/>
    <w:basedOn w:val="DefaultParagraphFont"/>
    <w:link w:val="Heading7"/>
    <w:semiHidden/>
    <w:rsid w:val="004D33E2"/>
    <w:rPr>
      <w:rFonts w:ascii="Calibri" w:hAnsi="Calibri" w:cs="Times New Roman"/>
      <w:sz w:val="24"/>
      <w:szCs w:val="24"/>
    </w:rPr>
  </w:style>
  <w:style w:type="character" w:customStyle="1" w:styleId="Heading8Char">
    <w:name w:val="Heading 8 Char"/>
    <w:basedOn w:val="DefaultParagraphFont"/>
    <w:link w:val="Heading8"/>
    <w:semiHidden/>
    <w:rsid w:val="004D33E2"/>
    <w:rPr>
      <w:rFonts w:ascii="Calibri" w:hAnsi="Calibri" w:cs="Times New Roman"/>
      <w:i/>
      <w:iCs/>
      <w:sz w:val="24"/>
      <w:szCs w:val="24"/>
    </w:rPr>
  </w:style>
  <w:style w:type="character" w:customStyle="1" w:styleId="Heading9Char">
    <w:name w:val="Heading 9 Char"/>
    <w:basedOn w:val="DefaultParagraphFont"/>
    <w:link w:val="Heading9"/>
    <w:semiHidden/>
    <w:rsid w:val="004D33E2"/>
    <w:rPr>
      <w:rFonts w:ascii="Cambria" w:hAnsi="Cambria" w:cs="Times New Roman"/>
    </w:rPr>
  </w:style>
  <w:style w:type="character" w:styleId="PageNumber">
    <w:name w:val="page number"/>
    <w:basedOn w:val="DefaultParagraphFont"/>
    <w:rsid w:val="004D33E2"/>
  </w:style>
  <w:style w:type="character" w:styleId="FootnoteReference">
    <w:name w:val="footnote reference"/>
    <w:semiHidden/>
    <w:rsid w:val="004D33E2"/>
    <w:rPr>
      <w:vertAlign w:val="superscript"/>
    </w:rPr>
  </w:style>
  <w:style w:type="paragraph" w:styleId="Caption">
    <w:name w:val="caption"/>
    <w:basedOn w:val="Normal"/>
    <w:next w:val="Normal"/>
    <w:qFormat/>
    <w:rsid w:val="004D33E2"/>
    <w:pPr>
      <w:spacing w:before="120" w:after="120"/>
    </w:pPr>
    <w:rPr>
      <w:b/>
    </w:rPr>
  </w:style>
  <w:style w:type="character" w:styleId="Hyperlink">
    <w:name w:val="Hyperlink"/>
    <w:uiPriority w:val="99"/>
    <w:rsid w:val="004D33E2"/>
    <w:rPr>
      <w:color w:val="0000FF"/>
      <w:u w:val="single"/>
    </w:rPr>
  </w:style>
  <w:style w:type="paragraph" w:styleId="BodyText">
    <w:name w:val="Body Text"/>
    <w:basedOn w:val="Normal"/>
    <w:link w:val="BodyTextChar"/>
    <w:rsid w:val="004D33E2"/>
    <w:pPr>
      <w:autoSpaceDE w:val="0"/>
      <w:autoSpaceDN w:val="0"/>
      <w:adjustRightInd w:val="0"/>
    </w:pPr>
    <w:rPr>
      <w:rFonts w:cs="Arial"/>
      <w:sz w:val="20"/>
      <w:szCs w:val="17"/>
    </w:rPr>
  </w:style>
  <w:style w:type="character" w:customStyle="1" w:styleId="BodyTextChar">
    <w:name w:val="Body Text Char"/>
    <w:basedOn w:val="DefaultParagraphFont"/>
    <w:link w:val="BodyText"/>
    <w:rsid w:val="004D33E2"/>
    <w:rPr>
      <w:rFonts w:ascii="Arial" w:hAnsi="Arial" w:cs="Arial"/>
      <w:sz w:val="20"/>
      <w:szCs w:val="17"/>
    </w:rPr>
  </w:style>
  <w:style w:type="paragraph" w:styleId="BodyText2">
    <w:name w:val="Body Text 2"/>
    <w:basedOn w:val="Normal"/>
    <w:link w:val="BodyText2Char"/>
    <w:rsid w:val="004D33E2"/>
    <w:pPr>
      <w:numPr>
        <w:ilvl w:val="12"/>
      </w:numPr>
      <w:ind w:left="851"/>
      <w:jc w:val="both"/>
    </w:pPr>
    <w:rPr>
      <w:bCs/>
      <w:sz w:val="20"/>
    </w:rPr>
  </w:style>
  <w:style w:type="character" w:customStyle="1" w:styleId="BodyText2Char">
    <w:name w:val="Body Text 2 Char"/>
    <w:basedOn w:val="DefaultParagraphFont"/>
    <w:link w:val="BodyText2"/>
    <w:rsid w:val="004D33E2"/>
    <w:rPr>
      <w:rFonts w:ascii="Arial" w:hAnsi="Arial" w:cs="Times New Roman"/>
      <w:bCs/>
      <w:sz w:val="20"/>
      <w:szCs w:val="20"/>
    </w:rPr>
  </w:style>
  <w:style w:type="paragraph" w:customStyle="1" w:styleId="Default">
    <w:name w:val="Default"/>
    <w:rsid w:val="004D33E2"/>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semiHidden/>
    <w:rsid w:val="004D33E2"/>
    <w:rPr>
      <w:rFonts w:ascii="Tahoma" w:hAnsi="Tahoma" w:cs="Tahoma"/>
      <w:sz w:val="16"/>
      <w:szCs w:val="16"/>
    </w:rPr>
  </w:style>
  <w:style w:type="character" w:customStyle="1" w:styleId="BalloonTextChar">
    <w:name w:val="Balloon Text Char"/>
    <w:basedOn w:val="DefaultParagraphFont"/>
    <w:link w:val="BalloonText"/>
    <w:semiHidden/>
    <w:rsid w:val="004D33E2"/>
    <w:rPr>
      <w:rFonts w:ascii="Tahoma" w:hAnsi="Tahoma" w:cs="Tahoma"/>
      <w:sz w:val="16"/>
      <w:szCs w:val="16"/>
    </w:rPr>
  </w:style>
  <w:style w:type="character" w:customStyle="1" w:styleId="Arial10">
    <w:name w:val="Arial 10"/>
    <w:uiPriority w:val="1"/>
    <w:rsid w:val="004D33E2"/>
    <w:rPr>
      <w:rFonts w:ascii="Arial" w:hAnsi="Arial"/>
      <w:sz w:val="20"/>
    </w:rPr>
  </w:style>
  <w:style w:type="character" w:styleId="CommentReference">
    <w:name w:val="annotation reference"/>
    <w:uiPriority w:val="99"/>
    <w:rsid w:val="004D33E2"/>
    <w:rPr>
      <w:sz w:val="16"/>
      <w:szCs w:val="16"/>
    </w:rPr>
  </w:style>
  <w:style w:type="paragraph" w:styleId="CommentText">
    <w:name w:val="annotation text"/>
    <w:basedOn w:val="Normal"/>
    <w:link w:val="CommentTextChar"/>
    <w:uiPriority w:val="99"/>
    <w:rsid w:val="004D33E2"/>
    <w:rPr>
      <w:sz w:val="20"/>
    </w:rPr>
  </w:style>
  <w:style w:type="character" w:customStyle="1" w:styleId="CommentTextChar">
    <w:name w:val="Comment Text Char"/>
    <w:basedOn w:val="DefaultParagraphFont"/>
    <w:link w:val="CommentText"/>
    <w:uiPriority w:val="99"/>
    <w:rsid w:val="004D33E2"/>
    <w:rPr>
      <w:rFonts w:ascii="Arial" w:hAnsi="Arial" w:cs="Times New Roman"/>
      <w:sz w:val="20"/>
      <w:szCs w:val="20"/>
    </w:rPr>
  </w:style>
  <w:style w:type="paragraph" w:styleId="CommentSubject">
    <w:name w:val="annotation subject"/>
    <w:basedOn w:val="CommentText"/>
    <w:next w:val="CommentText"/>
    <w:link w:val="CommentSubjectChar"/>
    <w:rsid w:val="004D33E2"/>
    <w:rPr>
      <w:b/>
      <w:bCs/>
    </w:rPr>
  </w:style>
  <w:style w:type="character" w:customStyle="1" w:styleId="CommentSubjectChar">
    <w:name w:val="Comment Subject Char"/>
    <w:basedOn w:val="CommentTextChar"/>
    <w:link w:val="CommentSubject"/>
    <w:rsid w:val="004D33E2"/>
    <w:rPr>
      <w:rFonts w:ascii="Arial" w:hAnsi="Arial" w:cs="Times New Roman"/>
      <w:b/>
      <w:bCs/>
      <w:sz w:val="20"/>
      <w:szCs w:val="20"/>
    </w:rPr>
  </w:style>
  <w:style w:type="character" w:styleId="Emphasis">
    <w:name w:val="Emphasis"/>
    <w:uiPriority w:val="20"/>
    <w:rsid w:val="004D33E2"/>
    <w:rPr>
      <w:b/>
      <w:bCs/>
      <w:i w:val="0"/>
      <w:iCs w:val="0"/>
    </w:rPr>
  </w:style>
  <w:style w:type="character" w:customStyle="1" w:styleId="st">
    <w:name w:val="st"/>
    <w:rsid w:val="004D33E2"/>
  </w:style>
  <w:style w:type="character" w:styleId="FollowedHyperlink">
    <w:name w:val="FollowedHyperlink"/>
    <w:rsid w:val="004D33E2"/>
    <w:rPr>
      <w:color w:val="800080"/>
      <w:u w:val="single"/>
    </w:rPr>
  </w:style>
  <w:style w:type="paragraph" w:styleId="BodyTextIndent2">
    <w:name w:val="Body Text Indent 2"/>
    <w:basedOn w:val="Normal"/>
    <w:link w:val="BodyTextIndent2Char"/>
    <w:rsid w:val="004D33E2"/>
    <w:pPr>
      <w:spacing w:after="120" w:line="480" w:lineRule="auto"/>
      <w:ind w:left="283"/>
    </w:pPr>
  </w:style>
  <w:style w:type="character" w:customStyle="1" w:styleId="BodyTextIndent2Char">
    <w:name w:val="Body Text Indent 2 Char"/>
    <w:basedOn w:val="DefaultParagraphFont"/>
    <w:link w:val="BodyTextIndent2"/>
    <w:rsid w:val="004D33E2"/>
    <w:rPr>
      <w:rFonts w:ascii="Arial" w:hAnsi="Arial" w:cs="Times New Roman"/>
      <w:sz w:val="24"/>
      <w:szCs w:val="20"/>
    </w:rPr>
  </w:style>
  <w:style w:type="paragraph" w:styleId="Revision">
    <w:name w:val="Revision"/>
    <w:hidden/>
    <w:uiPriority w:val="99"/>
    <w:semiHidden/>
    <w:rsid w:val="004D33E2"/>
    <w:rPr>
      <w:rFonts w:ascii="Arial" w:hAnsi="Arial" w:cs="Times New Roman"/>
      <w:sz w:val="24"/>
      <w:szCs w:val="20"/>
    </w:rPr>
  </w:style>
  <w:style w:type="table" w:styleId="TableGrid">
    <w:name w:val="Table Grid"/>
    <w:basedOn w:val="TableNormal"/>
    <w:uiPriority w:val="59"/>
    <w:rsid w:val="004D33E2"/>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D33E2"/>
    <w:pPr>
      <w:ind w:left="0"/>
    </w:pPr>
    <w:rPr>
      <w:rFonts w:cs="Arial"/>
      <w:caps/>
      <w:szCs w:val="22"/>
      <w:lang w:eastAsia="en-GB"/>
    </w:rPr>
  </w:style>
  <w:style w:type="character" w:customStyle="1" w:styleId="SubtitleChar">
    <w:name w:val="Subtitle Char"/>
    <w:basedOn w:val="DefaultParagraphFont"/>
    <w:link w:val="Subtitle"/>
    <w:uiPriority w:val="11"/>
    <w:rsid w:val="004D33E2"/>
    <w:rPr>
      <w:rFonts w:ascii="Arial" w:hAnsi="Arial" w:cs="Arial"/>
      <w:caps/>
      <w:sz w:val="24"/>
      <w:lang w:eastAsia="en-GB"/>
    </w:rPr>
  </w:style>
  <w:style w:type="paragraph" w:styleId="Title">
    <w:name w:val="Title"/>
    <w:basedOn w:val="Normal"/>
    <w:next w:val="Normal"/>
    <w:link w:val="TitleChar"/>
    <w:qFormat/>
    <w:rsid w:val="004D33E2"/>
    <w:pPr>
      <w:ind w:left="0"/>
      <w:jc w:val="center"/>
      <w:outlineLvl w:val="0"/>
    </w:pPr>
    <w:rPr>
      <w:bCs/>
      <w:caps/>
      <w:kern w:val="28"/>
      <w:sz w:val="28"/>
      <w:szCs w:val="32"/>
    </w:rPr>
  </w:style>
  <w:style w:type="character" w:customStyle="1" w:styleId="TitleChar">
    <w:name w:val="Title Char"/>
    <w:basedOn w:val="DefaultParagraphFont"/>
    <w:link w:val="Title"/>
    <w:rsid w:val="004D33E2"/>
    <w:rPr>
      <w:rFonts w:ascii="Arial" w:hAnsi="Arial" w:cs="Times New Roman"/>
      <w:bCs/>
      <w:caps/>
      <w:kern w:val="28"/>
      <w:sz w:val="28"/>
      <w:szCs w:val="32"/>
    </w:rPr>
  </w:style>
  <w:style w:type="paragraph" w:customStyle="1" w:styleId="Sectionheading">
    <w:name w:val="Section heading"/>
    <w:basedOn w:val="Normal"/>
    <w:link w:val="SectionheadingChar"/>
    <w:qFormat/>
    <w:rsid w:val="004D33E2"/>
    <w:pPr>
      <w:numPr>
        <w:ilvl w:val="12"/>
      </w:numPr>
      <w:ind w:left="851"/>
    </w:pPr>
    <w:rPr>
      <w:b/>
      <w:sz w:val="32"/>
    </w:rPr>
  </w:style>
  <w:style w:type="character" w:customStyle="1" w:styleId="SectionheadingChar">
    <w:name w:val="Section heading Char"/>
    <w:link w:val="Sectionheading"/>
    <w:rsid w:val="004D33E2"/>
    <w:rPr>
      <w:rFonts w:ascii="Arial" w:hAnsi="Arial" w:cs="Times New Roman"/>
      <w:b/>
      <w:sz w:val="32"/>
      <w:szCs w:val="20"/>
    </w:rPr>
  </w:style>
  <w:style w:type="numbering" w:customStyle="1" w:styleId="Style1">
    <w:name w:val="Style1"/>
    <w:rsid w:val="004D33E2"/>
    <w:pPr>
      <w:numPr>
        <w:numId w:val="3"/>
      </w:numPr>
    </w:pPr>
  </w:style>
  <w:style w:type="numbering" w:customStyle="1" w:styleId="Style2">
    <w:name w:val="Style2"/>
    <w:rsid w:val="004D33E2"/>
    <w:pPr>
      <w:numPr>
        <w:numId w:val="10"/>
      </w:numPr>
    </w:pPr>
  </w:style>
  <w:style w:type="paragraph" w:customStyle="1" w:styleId="Italics-subheading">
    <w:name w:val="Italics - subheading"/>
    <w:basedOn w:val="Normal"/>
    <w:next w:val="Normal"/>
    <w:link w:val="Italics-subheadingChar"/>
    <w:qFormat/>
    <w:rsid w:val="004D33E2"/>
    <w:pPr>
      <w:spacing w:after="200"/>
    </w:pPr>
    <w:rPr>
      <w:i/>
      <w:szCs w:val="22"/>
      <w:lang w:eastAsia="en-GB"/>
    </w:rPr>
  </w:style>
  <w:style w:type="character" w:customStyle="1" w:styleId="Italics-subheadingChar">
    <w:name w:val="Italics - subheading Char"/>
    <w:link w:val="Italics-subheading"/>
    <w:rsid w:val="004D33E2"/>
    <w:rPr>
      <w:rFonts w:ascii="Arial" w:hAnsi="Arial" w:cs="Times New Roman"/>
      <w:i/>
      <w:sz w:val="24"/>
      <w:lang w:eastAsia="en-GB"/>
    </w:rPr>
  </w:style>
  <w:style w:type="paragraph" w:styleId="TOC1">
    <w:name w:val="toc 1"/>
    <w:basedOn w:val="Normal"/>
    <w:next w:val="Normal"/>
    <w:autoRedefine/>
    <w:uiPriority w:val="39"/>
    <w:rsid w:val="004D33E2"/>
    <w:pPr>
      <w:tabs>
        <w:tab w:val="right" w:leader="dot" w:pos="9040"/>
      </w:tabs>
      <w:ind w:left="0"/>
    </w:pPr>
    <w:rPr>
      <w:b/>
    </w:rPr>
  </w:style>
  <w:style w:type="paragraph" w:styleId="TOC2">
    <w:name w:val="toc 2"/>
    <w:basedOn w:val="Normal"/>
    <w:next w:val="Normal"/>
    <w:autoRedefine/>
    <w:uiPriority w:val="39"/>
    <w:rsid w:val="004D33E2"/>
    <w:pPr>
      <w:ind w:hanging="851"/>
    </w:pPr>
  </w:style>
  <w:style w:type="paragraph" w:customStyle="1" w:styleId="Bulletedlist">
    <w:name w:val="Bulleted list"/>
    <w:basedOn w:val="Normal"/>
    <w:link w:val="BulletedlistChar"/>
    <w:qFormat/>
    <w:rsid w:val="004D33E2"/>
    <w:pPr>
      <w:numPr>
        <w:numId w:val="5"/>
      </w:numPr>
      <w:ind w:left="1208" w:hanging="357"/>
    </w:pPr>
  </w:style>
  <w:style w:type="paragraph" w:styleId="TableofFigures">
    <w:name w:val="table of figures"/>
    <w:basedOn w:val="Normal"/>
    <w:next w:val="Normal"/>
    <w:uiPriority w:val="99"/>
    <w:rsid w:val="004D33E2"/>
    <w:pPr>
      <w:ind w:left="0"/>
    </w:pPr>
  </w:style>
  <w:style w:type="paragraph" w:customStyle="1" w:styleId="Numberedlist">
    <w:name w:val="Numbered list"/>
    <w:basedOn w:val="Heading2"/>
    <w:link w:val="NumberedlistChar"/>
    <w:qFormat/>
    <w:rsid w:val="004D33E2"/>
    <w:pPr>
      <w:numPr>
        <w:ilvl w:val="0"/>
        <w:numId w:val="7"/>
      </w:numPr>
      <w:ind w:left="1208" w:hanging="357"/>
    </w:pPr>
    <w:rPr>
      <w:bCs/>
      <w:iCs/>
      <w:szCs w:val="28"/>
    </w:rPr>
  </w:style>
  <w:style w:type="character" w:customStyle="1" w:styleId="BulletedlistChar">
    <w:name w:val="Bulleted list Char"/>
    <w:link w:val="Bulletedlist"/>
    <w:rsid w:val="004D33E2"/>
    <w:rPr>
      <w:rFonts w:ascii="Arial" w:hAnsi="Arial" w:cs="Times New Roman"/>
      <w:sz w:val="24"/>
      <w:szCs w:val="20"/>
    </w:rPr>
  </w:style>
  <w:style w:type="character" w:customStyle="1" w:styleId="NumberedlistChar">
    <w:name w:val="Numbered list Char"/>
    <w:basedOn w:val="Heading2Char"/>
    <w:link w:val="Numberedlist"/>
    <w:rsid w:val="004D33E2"/>
    <w:rPr>
      <w:rFonts w:ascii="Arial" w:hAnsi="Arial" w:cs="Times New Roman"/>
      <w:bCs/>
      <w:iCs/>
      <w:kern w:val="24"/>
      <w:sz w:val="24"/>
      <w:szCs w:val="28"/>
    </w:rPr>
  </w:style>
  <w:style w:type="paragraph" w:styleId="ListParagraph">
    <w:name w:val="List Paragraph"/>
    <w:aliases w:val="Bullet point list"/>
    <w:basedOn w:val="Normal"/>
    <w:uiPriority w:val="34"/>
    <w:qFormat/>
    <w:rsid w:val="004D33E2"/>
    <w:pPr>
      <w:numPr>
        <w:numId w:val="8"/>
      </w:numPr>
      <w:spacing w:after="200" w:line="240" w:lineRule="auto"/>
      <w:contextualSpacing/>
    </w:pPr>
    <w:rPr>
      <w:szCs w:val="22"/>
      <w:lang w:eastAsia="en-GB"/>
    </w:rPr>
  </w:style>
  <w:style w:type="numbering" w:customStyle="1" w:styleId="Numberstyle1">
    <w:name w:val="Number style 1"/>
    <w:uiPriority w:val="99"/>
    <w:rsid w:val="004D33E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957">
      <w:bodyDiv w:val="1"/>
      <w:marLeft w:val="0"/>
      <w:marRight w:val="0"/>
      <w:marTop w:val="0"/>
      <w:marBottom w:val="0"/>
      <w:divBdr>
        <w:top w:val="none" w:sz="0" w:space="0" w:color="auto"/>
        <w:left w:val="none" w:sz="0" w:space="0" w:color="auto"/>
        <w:bottom w:val="none" w:sz="0" w:space="0" w:color="auto"/>
        <w:right w:val="none" w:sz="0" w:space="0" w:color="auto"/>
      </w:divBdr>
    </w:div>
    <w:div w:id="49303370">
      <w:bodyDiv w:val="1"/>
      <w:marLeft w:val="0"/>
      <w:marRight w:val="0"/>
      <w:marTop w:val="0"/>
      <w:marBottom w:val="0"/>
      <w:divBdr>
        <w:top w:val="none" w:sz="0" w:space="0" w:color="auto"/>
        <w:left w:val="none" w:sz="0" w:space="0" w:color="auto"/>
        <w:bottom w:val="none" w:sz="0" w:space="0" w:color="auto"/>
        <w:right w:val="none" w:sz="0" w:space="0" w:color="auto"/>
      </w:divBdr>
    </w:div>
    <w:div w:id="329335747">
      <w:bodyDiv w:val="1"/>
      <w:marLeft w:val="0"/>
      <w:marRight w:val="0"/>
      <w:marTop w:val="0"/>
      <w:marBottom w:val="0"/>
      <w:divBdr>
        <w:top w:val="none" w:sz="0" w:space="0" w:color="auto"/>
        <w:left w:val="none" w:sz="0" w:space="0" w:color="auto"/>
        <w:bottom w:val="none" w:sz="0" w:space="0" w:color="auto"/>
        <w:right w:val="none" w:sz="0" w:space="0" w:color="auto"/>
      </w:divBdr>
    </w:div>
    <w:div w:id="404887216">
      <w:bodyDiv w:val="1"/>
      <w:marLeft w:val="0"/>
      <w:marRight w:val="0"/>
      <w:marTop w:val="0"/>
      <w:marBottom w:val="0"/>
      <w:divBdr>
        <w:top w:val="none" w:sz="0" w:space="0" w:color="auto"/>
        <w:left w:val="none" w:sz="0" w:space="0" w:color="auto"/>
        <w:bottom w:val="none" w:sz="0" w:space="0" w:color="auto"/>
        <w:right w:val="none" w:sz="0" w:space="0" w:color="auto"/>
      </w:divBdr>
    </w:div>
    <w:div w:id="537930584">
      <w:bodyDiv w:val="1"/>
      <w:marLeft w:val="0"/>
      <w:marRight w:val="0"/>
      <w:marTop w:val="0"/>
      <w:marBottom w:val="0"/>
      <w:divBdr>
        <w:top w:val="none" w:sz="0" w:space="0" w:color="auto"/>
        <w:left w:val="none" w:sz="0" w:space="0" w:color="auto"/>
        <w:bottom w:val="none" w:sz="0" w:space="0" w:color="auto"/>
        <w:right w:val="none" w:sz="0" w:space="0" w:color="auto"/>
      </w:divBdr>
    </w:div>
    <w:div w:id="550658589">
      <w:bodyDiv w:val="1"/>
      <w:marLeft w:val="0"/>
      <w:marRight w:val="0"/>
      <w:marTop w:val="0"/>
      <w:marBottom w:val="0"/>
      <w:divBdr>
        <w:top w:val="none" w:sz="0" w:space="0" w:color="auto"/>
        <w:left w:val="none" w:sz="0" w:space="0" w:color="auto"/>
        <w:bottom w:val="none" w:sz="0" w:space="0" w:color="auto"/>
        <w:right w:val="none" w:sz="0" w:space="0" w:color="auto"/>
      </w:divBdr>
    </w:div>
    <w:div w:id="655957161">
      <w:bodyDiv w:val="1"/>
      <w:marLeft w:val="0"/>
      <w:marRight w:val="0"/>
      <w:marTop w:val="0"/>
      <w:marBottom w:val="0"/>
      <w:divBdr>
        <w:top w:val="none" w:sz="0" w:space="0" w:color="auto"/>
        <w:left w:val="none" w:sz="0" w:space="0" w:color="auto"/>
        <w:bottom w:val="none" w:sz="0" w:space="0" w:color="auto"/>
        <w:right w:val="none" w:sz="0" w:space="0" w:color="auto"/>
      </w:divBdr>
    </w:div>
    <w:div w:id="862595748">
      <w:bodyDiv w:val="1"/>
      <w:marLeft w:val="0"/>
      <w:marRight w:val="0"/>
      <w:marTop w:val="0"/>
      <w:marBottom w:val="0"/>
      <w:divBdr>
        <w:top w:val="none" w:sz="0" w:space="0" w:color="auto"/>
        <w:left w:val="none" w:sz="0" w:space="0" w:color="auto"/>
        <w:bottom w:val="none" w:sz="0" w:space="0" w:color="auto"/>
        <w:right w:val="none" w:sz="0" w:space="0" w:color="auto"/>
      </w:divBdr>
    </w:div>
    <w:div w:id="898975204">
      <w:bodyDiv w:val="1"/>
      <w:marLeft w:val="0"/>
      <w:marRight w:val="0"/>
      <w:marTop w:val="0"/>
      <w:marBottom w:val="0"/>
      <w:divBdr>
        <w:top w:val="none" w:sz="0" w:space="0" w:color="auto"/>
        <w:left w:val="none" w:sz="0" w:space="0" w:color="auto"/>
        <w:bottom w:val="none" w:sz="0" w:space="0" w:color="auto"/>
        <w:right w:val="none" w:sz="0" w:space="0" w:color="auto"/>
      </w:divBdr>
    </w:div>
    <w:div w:id="924414176">
      <w:bodyDiv w:val="1"/>
      <w:marLeft w:val="0"/>
      <w:marRight w:val="0"/>
      <w:marTop w:val="0"/>
      <w:marBottom w:val="0"/>
      <w:divBdr>
        <w:top w:val="none" w:sz="0" w:space="0" w:color="auto"/>
        <w:left w:val="none" w:sz="0" w:space="0" w:color="auto"/>
        <w:bottom w:val="none" w:sz="0" w:space="0" w:color="auto"/>
        <w:right w:val="none" w:sz="0" w:space="0" w:color="auto"/>
      </w:divBdr>
    </w:div>
    <w:div w:id="949822176">
      <w:bodyDiv w:val="1"/>
      <w:marLeft w:val="0"/>
      <w:marRight w:val="0"/>
      <w:marTop w:val="0"/>
      <w:marBottom w:val="0"/>
      <w:divBdr>
        <w:top w:val="none" w:sz="0" w:space="0" w:color="auto"/>
        <w:left w:val="none" w:sz="0" w:space="0" w:color="auto"/>
        <w:bottom w:val="none" w:sz="0" w:space="0" w:color="auto"/>
        <w:right w:val="none" w:sz="0" w:space="0" w:color="auto"/>
      </w:divBdr>
    </w:div>
    <w:div w:id="1004935050">
      <w:bodyDiv w:val="1"/>
      <w:marLeft w:val="0"/>
      <w:marRight w:val="0"/>
      <w:marTop w:val="0"/>
      <w:marBottom w:val="0"/>
      <w:divBdr>
        <w:top w:val="none" w:sz="0" w:space="0" w:color="auto"/>
        <w:left w:val="none" w:sz="0" w:space="0" w:color="auto"/>
        <w:bottom w:val="none" w:sz="0" w:space="0" w:color="auto"/>
        <w:right w:val="none" w:sz="0" w:space="0" w:color="auto"/>
      </w:divBdr>
    </w:div>
    <w:div w:id="1059013924">
      <w:bodyDiv w:val="1"/>
      <w:marLeft w:val="0"/>
      <w:marRight w:val="0"/>
      <w:marTop w:val="0"/>
      <w:marBottom w:val="0"/>
      <w:divBdr>
        <w:top w:val="none" w:sz="0" w:space="0" w:color="auto"/>
        <w:left w:val="none" w:sz="0" w:space="0" w:color="auto"/>
        <w:bottom w:val="none" w:sz="0" w:space="0" w:color="auto"/>
        <w:right w:val="none" w:sz="0" w:space="0" w:color="auto"/>
      </w:divBdr>
    </w:div>
    <w:div w:id="1117682818">
      <w:bodyDiv w:val="1"/>
      <w:marLeft w:val="0"/>
      <w:marRight w:val="0"/>
      <w:marTop w:val="0"/>
      <w:marBottom w:val="0"/>
      <w:divBdr>
        <w:top w:val="none" w:sz="0" w:space="0" w:color="auto"/>
        <w:left w:val="none" w:sz="0" w:space="0" w:color="auto"/>
        <w:bottom w:val="none" w:sz="0" w:space="0" w:color="auto"/>
        <w:right w:val="none" w:sz="0" w:space="0" w:color="auto"/>
      </w:divBdr>
    </w:div>
    <w:div w:id="1121723558">
      <w:bodyDiv w:val="1"/>
      <w:marLeft w:val="0"/>
      <w:marRight w:val="0"/>
      <w:marTop w:val="0"/>
      <w:marBottom w:val="0"/>
      <w:divBdr>
        <w:top w:val="none" w:sz="0" w:space="0" w:color="auto"/>
        <w:left w:val="none" w:sz="0" w:space="0" w:color="auto"/>
        <w:bottom w:val="none" w:sz="0" w:space="0" w:color="auto"/>
        <w:right w:val="none" w:sz="0" w:space="0" w:color="auto"/>
      </w:divBdr>
    </w:div>
    <w:div w:id="1151285861">
      <w:bodyDiv w:val="1"/>
      <w:marLeft w:val="0"/>
      <w:marRight w:val="0"/>
      <w:marTop w:val="0"/>
      <w:marBottom w:val="0"/>
      <w:divBdr>
        <w:top w:val="none" w:sz="0" w:space="0" w:color="auto"/>
        <w:left w:val="none" w:sz="0" w:space="0" w:color="auto"/>
        <w:bottom w:val="none" w:sz="0" w:space="0" w:color="auto"/>
        <w:right w:val="none" w:sz="0" w:space="0" w:color="auto"/>
      </w:divBdr>
    </w:div>
    <w:div w:id="1479226541">
      <w:bodyDiv w:val="1"/>
      <w:marLeft w:val="0"/>
      <w:marRight w:val="0"/>
      <w:marTop w:val="0"/>
      <w:marBottom w:val="0"/>
      <w:divBdr>
        <w:top w:val="none" w:sz="0" w:space="0" w:color="auto"/>
        <w:left w:val="none" w:sz="0" w:space="0" w:color="auto"/>
        <w:bottom w:val="none" w:sz="0" w:space="0" w:color="auto"/>
        <w:right w:val="none" w:sz="0" w:space="0" w:color="auto"/>
      </w:divBdr>
    </w:div>
    <w:div w:id="1550261452">
      <w:bodyDiv w:val="1"/>
      <w:marLeft w:val="0"/>
      <w:marRight w:val="0"/>
      <w:marTop w:val="0"/>
      <w:marBottom w:val="0"/>
      <w:divBdr>
        <w:top w:val="none" w:sz="0" w:space="0" w:color="auto"/>
        <w:left w:val="none" w:sz="0" w:space="0" w:color="auto"/>
        <w:bottom w:val="none" w:sz="0" w:space="0" w:color="auto"/>
        <w:right w:val="none" w:sz="0" w:space="0" w:color="auto"/>
      </w:divBdr>
    </w:div>
    <w:div w:id="1556358965">
      <w:bodyDiv w:val="1"/>
      <w:marLeft w:val="0"/>
      <w:marRight w:val="0"/>
      <w:marTop w:val="0"/>
      <w:marBottom w:val="0"/>
      <w:divBdr>
        <w:top w:val="none" w:sz="0" w:space="0" w:color="auto"/>
        <w:left w:val="none" w:sz="0" w:space="0" w:color="auto"/>
        <w:bottom w:val="none" w:sz="0" w:space="0" w:color="auto"/>
        <w:right w:val="none" w:sz="0" w:space="0" w:color="auto"/>
      </w:divBdr>
    </w:div>
    <w:div w:id="1661039750">
      <w:bodyDiv w:val="1"/>
      <w:marLeft w:val="0"/>
      <w:marRight w:val="0"/>
      <w:marTop w:val="0"/>
      <w:marBottom w:val="0"/>
      <w:divBdr>
        <w:top w:val="none" w:sz="0" w:space="0" w:color="auto"/>
        <w:left w:val="none" w:sz="0" w:space="0" w:color="auto"/>
        <w:bottom w:val="none" w:sz="0" w:space="0" w:color="auto"/>
        <w:right w:val="none" w:sz="0" w:space="0" w:color="auto"/>
      </w:divBdr>
    </w:div>
    <w:div w:id="2024429438">
      <w:bodyDiv w:val="1"/>
      <w:marLeft w:val="0"/>
      <w:marRight w:val="0"/>
      <w:marTop w:val="0"/>
      <w:marBottom w:val="0"/>
      <w:divBdr>
        <w:top w:val="none" w:sz="0" w:space="0" w:color="auto"/>
        <w:left w:val="none" w:sz="0" w:space="0" w:color="auto"/>
        <w:bottom w:val="none" w:sz="0" w:space="0" w:color="auto"/>
        <w:right w:val="none" w:sz="0" w:space="0" w:color="auto"/>
      </w:divBdr>
    </w:div>
    <w:div w:id="2069842889">
      <w:bodyDiv w:val="1"/>
      <w:marLeft w:val="0"/>
      <w:marRight w:val="0"/>
      <w:marTop w:val="0"/>
      <w:marBottom w:val="0"/>
      <w:divBdr>
        <w:top w:val="none" w:sz="0" w:space="0" w:color="auto"/>
        <w:left w:val="none" w:sz="0" w:space="0" w:color="auto"/>
        <w:bottom w:val="none" w:sz="0" w:space="0" w:color="auto"/>
        <w:right w:val="none" w:sz="0" w:space="0" w:color="auto"/>
      </w:divBdr>
    </w:div>
    <w:div w:id="21315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arine.gov.scot/data/0690706908-construction-environmental-management-document-issue-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pendix%20F1,%20Tarbert%20Ferry%20Terminal%20Upgrade%20Habitat%20Regulations%20Appraisal%20Pre-Screening%20Report%20of%20the%20Tarbert%20Ferry%20Terminal%20Upgrade%20Environmental%20Impact%20Assessment%20Report"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sitelink.nature.scot/site/81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telink.nature.scot/site/10508"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arine.gov.scot/sites/default/files/eiar_volume_3_-_part_1_a1_to_f1_-_tarbert_ferry_terminal_upgrade_redacted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FC43-E5A8-416B-80D3-43C72552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4081</Words>
  <Characters>23264</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Sweeting S (Stephanie)</dc:creator>
  <cp:keywords/>
  <dc:description/>
  <cp:lastModifiedBy>Sweeting S (Stephanie)</cp:lastModifiedBy>
  <cp:revision>2</cp:revision>
  <cp:lastPrinted>2018-11-28T11:37:00Z</cp:lastPrinted>
  <dcterms:created xsi:type="dcterms:W3CDTF">2019-09-16T10:53:00Z</dcterms:created>
  <dcterms:modified xsi:type="dcterms:W3CDTF">2019-09-16T10:53:00Z</dcterms:modified>
</cp:coreProperties>
</file>